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AF" w:rsidRPr="006B1402" w:rsidRDefault="00DC71AF" w:rsidP="00DC71AF">
      <w:pPr>
        <w:jc w:val="center"/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0"/>
        <w:gridCol w:w="1755"/>
        <w:gridCol w:w="5287"/>
      </w:tblGrid>
      <w:tr w:rsidR="00DC71AF" w:rsidRPr="00D25B21" w:rsidTr="00D25B21">
        <w:tc>
          <w:tcPr>
            <w:tcW w:w="2200" w:type="dxa"/>
            <w:shd w:val="clear" w:color="auto" w:fill="E6E6E6"/>
          </w:tcPr>
          <w:p w:rsidR="00DC71AF" w:rsidRPr="00D25B21" w:rsidRDefault="00DC71AF" w:rsidP="00D25B21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5B21">
              <w:rPr>
                <w:rFonts w:ascii="Verdana" w:hAnsi="Verdana"/>
                <w:b/>
                <w:sz w:val="20"/>
                <w:szCs w:val="20"/>
              </w:rPr>
              <w:t>Title</w:t>
            </w:r>
          </w:p>
        </w:tc>
        <w:tc>
          <w:tcPr>
            <w:tcW w:w="7042" w:type="dxa"/>
            <w:gridSpan w:val="2"/>
          </w:tcPr>
          <w:p w:rsidR="00DC71AF" w:rsidRPr="00D25B21" w:rsidRDefault="004047F3" w:rsidP="006E0450">
            <w:pPr>
              <w:spacing w:before="60" w:after="60" w:line="24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Principles of managing</w:t>
            </w:r>
            <w:r w:rsidR="006E0450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safety in 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bivalve purification </w:t>
            </w:r>
            <w:r w:rsidR="00960432">
              <w:rPr>
                <w:rFonts w:ascii="Verdana" w:hAnsi="Verdana"/>
                <w:b/>
                <w:color w:val="000000"/>
                <w:sz w:val="20"/>
                <w:szCs w:val="20"/>
              </w:rPr>
              <w:t>operation</w:t>
            </w:r>
            <w:r w:rsidR="008D72C5">
              <w:rPr>
                <w:rFonts w:ascii="Verdana" w:hAnsi="Verdana"/>
                <w:b/>
                <w:color w:val="000000"/>
                <w:sz w:val="20"/>
                <w:szCs w:val="20"/>
              </w:rPr>
              <w:t>s</w:t>
            </w:r>
          </w:p>
        </w:tc>
      </w:tr>
      <w:tr w:rsidR="00DC71AF" w:rsidRPr="00D25B21" w:rsidTr="00D25B21">
        <w:tc>
          <w:tcPr>
            <w:tcW w:w="2200" w:type="dxa"/>
            <w:shd w:val="clear" w:color="auto" w:fill="E6E6E6"/>
          </w:tcPr>
          <w:p w:rsidR="00DC71AF" w:rsidRPr="00D25B21" w:rsidRDefault="00DC71AF" w:rsidP="00D25B21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5B21">
              <w:rPr>
                <w:rFonts w:ascii="Verdana" w:hAnsi="Verdana"/>
                <w:b/>
                <w:sz w:val="20"/>
                <w:szCs w:val="20"/>
              </w:rPr>
              <w:t>Level</w:t>
            </w:r>
          </w:p>
        </w:tc>
        <w:tc>
          <w:tcPr>
            <w:tcW w:w="7042" w:type="dxa"/>
            <w:gridSpan w:val="2"/>
          </w:tcPr>
          <w:p w:rsidR="00DC71AF" w:rsidRPr="00D25B21" w:rsidRDefault="00694877" w:rsidP="00D25B21">
            <w:pPr>
              <w:spacing w:before="60" w:after="60" w:line="24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DC71AF" w:rsidRPr="00D25B21" w:rsidTr="00D25B21">
        <w:tc>
          <w:tcPr>
            <w:tcW w:w="2200" w:type="dxa"/>
            <w:tcBorders>
              <w:bottom w:val="single" w:sz="4" w:space="0" w:color="auto"/>
            </w:tcBorders>
            <w:shd w:val="clear" w:color="auto" w:fill="E6E6E6"/>
          </w:tcPr>
          <w:p w:rsidR="00DC71AF" w:rsidRPr="00D25B21" w:rsidRDefault="00DC71AF" w:rsidP="00D25B21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5B21">
              <w:rPr>
                <w:rFonts w:ascii="Verdana" w:hAnsi="Verdana"/>
                <w:b/>
                <w:sz w:val="20"/>
                <w:szCs w:val="20"/>
              </w:rPr>
              <w:t>Credit value</w:t>
            </w:r>
          </w:p>
        </w:tc>
        <w:tc>
          <w:tcPr>
            <w:tcW w:w="7042" w:type="dxa"/>
            <w:gridSpan w:val="2"/>
            <w:tcBorders>
              <w:bottom w:val="single" w:sz="4" w:space="0" w:color="auto"/>
            </w:tcBorders>
          </w:tcPr>
          <w:p w:rsidR="00DC71AF" w:rsidRPr="00D25B21" w:rsidRDefault="00182A7A" w:rsidP="00182A7A">
            <w:pPr>
              <w:spacing w:before="60" w:after="60" w:line="24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DC71AF" w:rsidRPr="00D25B21" w:rsidTr="00D25B21">
        <w:tc>
          <w:tcPr>
            <w:tcW w:w="3955" w:type="dxa"/>
            <w:gridSpan w:val="2"/>
            <w:shd w:val="clear" w:color="auto" w:fill="E6E6E6"/>
          </w:tcPr>
          <w:p w:rsidR="00DC71AF" w:rsidRPr="00D25B21" w:rsidRDefault="00DC71AF" w:rsidP="00D25B21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5B21">
              <w:rPr>
                <w:rFonts w:ascii="Verdana" w:hAnsi="Verdana"/>
                <w:b/>
                <w:sz w:val="20"/>
                <w:szCs w:val="20"/>
              </w:rPr>
              <w:t>Learning Outcomes</w:t>
            </w:r>
          </w:p>
        </w:tc>
        <w:tc>
          <w:tcPr>
            <w:tcW w:w="5287" w:type="dxa"/>
            <w:shd w:val="clear" w:color="auto" w:fill="E6E6E6"/>
          </w:tcPr>
          <w:p w:rsidR="00DC71AF" w:rsidRPr="00D25B21" w:rsidRDefault="00DC71AF" w:rsidP="00D25B21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5B21">
              <w:rPr>
                <w:rFonts w:ascii="Verdana" w:hAnsi="Verdana"/>
                <w:b/>
                <w:sz w:val="20"/>
                <w:szCs w:val="20"/>
              </w:rPr>
              <w:t>Assessment Criteria</w:t>
            </w:r>
          </w:p>
        </w:tc>
      </w:tr>
      <w:tr w:rsidR="00DC71AF" w:rsidRPr="00D25B21" w:rsidTr="00D25B21">
        <w:tc>
          <w:tcPr>
            <w:tcW w:w="395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71AF" w:rsidRPr="00D25B21" w:rsidRDefault="00DC71AF" w:rsidP="00D25B21">
            <w:pPr>
              <w:spacing w:before="60" w:after="6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D25B21">
              <w:rPr>
                <w:rFonts w:ascii="Verdana" w:hAnsi="Verdana"/>
                <w:b/>
                <w:sz w:val="20"/>
                <w:szCs w:val="20"/>
              </w:rPr>
              <w:t>The learner will:</w:t>
            </w:r>
          </w:p>
        </w:tc>
        <w:tc>
          <w:tcPr>
            <w:tcW w:w="5287" w:type="dxa"/>
            <w:tcBorders>
              <w:bottom w:val="single" w:sz="4" w:space="0" w:color="auto"/>
            </w:tcBorders>
            <w:shd w:val="clear" w:color="auto" w:fill="E6E6E6"/>
          </w:tcPr>
          <w:p w:rsidR="00DC71AF" w:rsidRPr="00D25B21" w:rsidRDefault="00DC71AF" w:rsidP="00D25B21">
            <w:pPr>
              <w:spacing w:before="60" w:after="6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D25B21">
              <w:rPr>
                <w:rFonts w:ascii="Verdana" w:hAnsi="Verdana"/>
                <w:b/>
                <w:sz w:val="20"/>
                <w:szCs w:val="20"/>
              </w:rPr>
              <w:t>The learner can:</w:t>
            </w:r>
          </w:p>
        </w:tc>
      </w:tr>
      <w:tr w:rsidR="00D401EF" w:rsidRPr="00D25B21" w:rsidTr="00D25B21">
        <w:trPr>
          <w:trHeight w:val="802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01EF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B4711">
              <w:rPr>
                <w:rFonts w:ascii="Verdana" w:hAnsi="Verdana"/>
                <w:sz w:val="20"/>
                <w:szCs w:val="20"/>
              </w:rPr>
              <w:t xml:space="preserve">1.  </w:t>
            </w:r>
            <w:r w:rsidR="004047F3">
              <w:rPr>
                <w:rFonts w:ascii="Verdana" w:hAnsi="Verdana"/>
                <w:sz w:val="20"/>
                <w:szCs w:val="20"/>
              </w:rPr>
              <w:t>Understand how to m</w:t>
            </w:r>
            <w:r w:rsidR="00694877" w:rsidRPr="00694877">
              <w:rPr>
                <w:rFonts w:ascii="Verdana" w:hAnsi="Verdana"/>
                <w:sz w:val="20"/>
                <w:szCs w:val="20"/>
              </w:rPr>
              <w:t xml:space="preserve">anage food safety </w:t>
            </w:r>
            <w:r w:rsidR="007D1B7E">
              <w:rPr>
                <w:rFonts w:ascii="Verdana" w:hAnsi="Verdana"/>
                <w:sz w:val="20"/>
                <w:szCs w:val="20"/>
              </w:rPr>
              <w:t xml:space="preserve">in </w:t>
            </w:r>
            <w:r w:rsidR="00CF158C">
              <w:rPr>
                <w:rFonts w:ascii="Verdana" w:hAnsi="Verdana"/>
                <w:sz w:val="20"/>
                <w:szCs w:val="20"/>
              </w:rPr>
              <w:t>purification and despatch centre</w:t>
            </w:r>
            <w:r w:rsidR="007D1B7E">
              <w:rPr>
                <w:rFonts w:ascii="Verdana" w:hAnsi="Verdana"/>
                <w:sz w:val="20"/>
                <w:szCs w:val="20"/>
              </w:rPr>
              <w:t>s</w:t>
            </w:r>
            <w:r w:rsidR="00CF158C" w:rsidRPr="00D25B21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D401EF" w:rsidRPr="00D25B21" w:rsidRDefault="00D401EF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58C" w:rsidRDefault="007D1B7E" w:rsidP="00082861">
            <w:pPr>
              <w:numPr>
                <w:ilvl w:val="0"/>
                <w:numId w:val="1"/>
              </w:numPr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Describe</w:t>
            </w:r>
            <w:r w:rsidR="00CF158C">
              <w:rPr>
                <w:rFonts w:ascii="Verdana" w:hAnsi="Verdana"/>
                <w:sz w:val="20"/>
                <w:szCs w:val="20"/>
              </w:rPr>
              <w:t xml:space="preserve"> the importance of food safe</w:t>
            </w:r>
            <w:r>
              <w:rPr>
                <w:rFonts w:ascii="Verdana" w:hAnsi="Verdana"/>
                <w:sz w:val="20"/>
                <w:szCs w:val="20"/>
              </w:rPr>
              <w:t>t</w:t>
            </w:r>
            <w:r w:rsidR="00CF158C">
              <w:rPr>
                <w:rFonts w:ascii="Verdana" w:hAnsi="Verdana"/>
                <w:sz w:val="20"/>
                <w:szCs w:val="20"/>
              </w:rPr>
              <w:t>y and HACCP to the operations of a purification and despatch centre</w:t>
            </w:r>
          </w:p>
          <w:p w:rsidR="00694877" w:rsidRDefault="004047F3" w:rsidP="00082861">
            <w:pPr>
              <w:numPr>
                <w:ilvl w:val="0"/>
                <w:numId w:val="1"/>
              </w:numPr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List</w:t>
            </w:r>
            <w:r w:rsidR="00601593">
              <w:rPr>
                <w:rFonts w:ascii="Verdana" w:hAnsi="Verdana"/>
                <w:sz w:val="20"/>
                <w:szCs w:val="20"/>
              </w:rPr>
              <w:t xml:space="preserve"> food safety hazards for</w:t>
            </w:r>
          </w:p>
          <w:p w:rsidR="00601593" w:rsidRDefault="00B020DD" w:rsidP="00082861">
            <w:pPr>
              <w:numPr>
                <w:ilvl w:val="0"/>
                <w:numId w:val="22"/>
              </w:numPr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601593">
              <w:rPr>
                <w:rFonts w:ascii="Verdana" w:hAnsi="Verdana"/>
                <w:sz w:val="20"/>
                <w:szCs w:val="20"/>
              </w:rPr>
              <w:t>re-</w:t>
            </w:r>
            <w:r w:rsidR="004047F3">
              <w:rPr>
                <w:rFonts w:ascii="Verdana" w:hAnsi="Verdana"/>
                <w:sz w:val="20"/>
                <w:szCs w:val="20"/>
              </w:rPr>
              <w:t>purification</w:t>
            </w:r>
            <w:r w:rsidR="00601593">
              <w:rPr>
                <w:rFonts w:ascii="Verdana" w:hAnsi="Verdana"/>
                <w:sz w:val="20"/>
                <w:szCs w:val="20"/>
              </w:rPr>
              <w:t xml:space="preserve"> handling and storage</w:t>
            </w:r>
          </w:p>
          <w:p w:rsidR="00601593" w:rsidRDefault="00B020DD" w:rsidP="00082861">
            <w:pPr>
              <w:numPr>
                <w:ilvl w:val="0"/>
                <w:numId w:val="22"/>
              </w:numPr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4047F3">
              <w:rPr>
                <w:rFonts w:ascii="Verdana" w:hAnsi="Verdana"/>
                <w:sz w:val="20"/>
                <w:szCs w:val="20"/>
              </w:rPr>
              <w:t>urification processing</w:t>
            </w:r>
          </w:p>
          <w:p w:rsidR="00601593" w:rsidRPr="00694877" w:rsidRDefault="00B020DD" w:rsidP="00082861">
            <w:pPr>
              <w:numPr>
                <w:ilvl w:val="0"/>
                <w:numId w:val="22"/>
              </w:numPr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601593">
              <w:rPr>
                <w:rFonts w:ascii="Verdana" w:hAnsi="Verdana"/>
                <w:sz w:val="20"/>
                <w:szCs w:val="20"/>
              </w:rPr>
              <w:t>ost-</w:t>
            </w:r>
            <w:r w:rsidR="004047F3">
              <w:rPr>
                <w:rFonts w:ascii="Verdana" w:hAnsi="Verdana"/>
                <w:sz w:val="20"/>
                <w:szCs w:val="20"/>
              </w:rPr>
              <w:t>purification</w:t>
            </w:r>
            <w:r w:rsidR="00601593">
              <w:rPr>
                <w:rFonts w:ascii="Verdana" w:hAnsi="Verdana"/>
                <w:sz w:val="20"/>
                <w:szCs w:val="20"/>
              </w:rPr>
              <w:t xml:space="preserve"> handling and storage</w:t>
            </w:r>
          </w:p>
          <w:p w:rsidR="00694877" w:rsidRPr="00694877" w:rsidRDefault="004047F3" w:rsidP="00082861">
            <w:pPr>
              <w:numPr>
                <w:ilvl w:val="0"/>
                <w:numId w:val="1"/>
              </w:numPr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Outline the </w:t>
            </w:r>
            <w:r w:rsidR="00601593">
              <w:rPr>
                <w:rFonts w:ascii="Verdana" w:hAnsi="Verdana"/>
                <w:sz w:val="20"/>
                <w:szCs w:val="20"/>
              </w:rPr>
              <w:t xml:space="preserve"> controls and pre-requisites for food safety </w:t>
            </w:r>
            <w:r w:rsidR="00B020DD">
              <w:rPr>
                <w:rFonts w:ascii="Verdana" w:hAnsi="Verdana"/>
                <w:sz w:val="20"/>
                <w:szCs w:val="20"/>
              </w:rPr>
              <w:t xml:space="preserve">in </w:t>
            </w:r>
            <w:r w:rsidR="00CF158C">
              <w:rPr>
                <w:rFonts w:ascii="Verdana" w:hAnsi="Verdana"/>
                <w:sz w:val="20"/>
                <w:szCs w:val="20"/>
              </w:rPr>
              <w:t>purification and despatch centre</w:t>
            </w:r>
            <w:r w:rsidR="00B020DD">
              <w:rPr>
                <w:rFonts w:ascii="Verdana" w:hAnsi="Verdana"/>
                <w:sz w:val="20"/>
                <w:szCs w:val="20"/>
              </w:rPr>
              <w:t>s</w:t>
            </w:r>
          </w:p>
          <w:p w:rsidR="00601593" w:rsidRDefault="004047F3" w:rsidP="00082861">
            <w:pPr>
              <w:numPr>
                <w:ilvl w:val="0"/>
                <w:numId w:val="1"/>
              </w:numPr>
              <w:tabs>
                <w:tab w:val="clear" w:pos="454"/>
              </w:tabs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Describe how to condu</w:t>
            </w:r>
            <w:r w:rsidR="00B020DD">
              <w:rPr>
                <w:rFonts w:ascii="Verdana" w:hAnsi="Verdana"/>
                <w:sz w:val="20"/>
                <w:szCs w:val="20"/>
              </w:rPr>
              <w:t>ct a</w:t>
            </w:r>
            <w:r w:rsidR="00601593">
              <w:rPr>
                <w:rFonts w:ascii="Verdana" w:hAnsi="Verdana"/>
                <w:sz w:val="20"/>
                <w:szCs w:val="20"/>
              </w:rPr>
              <w:t xml:space="preserve"> food safety audit</w:t>
            </w:r>
          </w:p>
          <w:p w:rsidR="003F077F" w:rsidRDefault="004047F3" w:rsidP="00082861">
            <w:pPr>
              <w:numPr>
                <w:ilvl w:val="0"/>
                <w:numId w:val="1"/>
              </w:numPr>
              <w:tabs>
                <w:tab w:val="clear" w:pos="454"/>
              </w:tabs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Explain how to evaluate </w:t>
            </w:r>
            <w:r w:rsidR="007D1B7E">
              <w:rPr>
                <w:rFonts w:ascii="Verdana" w:hAnsi="Verdana"/>
                <w:sz w:val="20"/>
                <w:szCs w:val="20"/>
              </w:rPr>
              <w:t xml:space="preserve">the effectiveness of </w:t>
            </w:r>
            <w:r>
              <w:rPr>
                <w:rFonts w:ascii="Verdana" w:hAnsi="Verdana"/>
                <w:sz w:val="20"/>
                <w:szCs w:val="20"/>
              </w:rPr>
              <w:t>food safety and HACCP policies and practices</w:t>
            </w:r>
          </w:p>
          <w:p w:rsidR="00601593" w:rsidRPr="003F077F" w:rsidRDefault="004047F3" w:rsidP="00082861">
            <w:pPr>
              <w:numPr>
                <w:ilvl w:val="0"/>
                <w:numId w:val="1"/>
              </w:numPr>
              <w:tabs>
                <w:tab w:val="clear" w:pos="454"/>
              </w:tabs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Summarise appropriate recording and documentation systems required for food safety and HACCP compliance</w:t>
            </w:r>
          </w:p>
        </w:tc>
      </w:tr>
      <w:tr w:rsidR="00D401EF" w:rsidRPr="00D25B21" w:rsidTr="00D25B21">
        <w:trPr>
          <w:trHeight w:val="802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01EF" w:rsidRPr="00D25B21" w:rsidRDefault="00051795" w:rsidP="007D1B7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51795">
              <w:rPr>
                <w:rFonts w:ascii="Verdana" w:hAnsi="Verdana"/>
                <w:sz w:val="20"/>
                <w:szCs w:val="20"/>
              </w:rPr>
              <w:t xml:space="preserve">2. </w:t>
            </w:r>
            <w:r w:rsidR="004047F3">
              <w:rPr>
                <w:rFonts w:ascii="Verdana" w:hAnsi="Verdana"/>
                <w:sz w:val="20"/>
                <w:szCs w:val="20"/>
              </w:rPr>
              <w:t xml:space="preserve"> Understand how to m</w:t>
            </w:r>
            <w:r w:rsidR="00694877" w:rsidRPr="00694877">
              <w:rPr>
                <w:rFonts w:ascii="Verdana" w:hAnsi="Verdana"/>
                <w:sz w:val="20"/>
                <w:szCs w:val="20"/>
              </w:rPr>
              <w:t xml:space="preserve">anage health and safety </w:t>
            </w:r>
            <w:r w:rsidR="007D1B7E">
              <w:rPr>
                <w:rFonts w:ascii="Verdana" w:hAnsi="Verdana"/>
                <w:sz w:val="20"/>
                <w:szCs w:val="20"/>
              </w:rPr>
              <w:t xml:space="preserve">in </w:t>
            </w:r>
            <w:r w:rsidR="00CF158C">
              <w:rPr>
                <w:rFonts w:ascii="Verdana" w:hAnsi="Verdana"/>
                <w:sz w:val="20"/>
                <w:szCs w:val="20"/>
              </w:rPr>
              <w:t>purification and despatch centre</w:t>
            </w:r>
            <w:r w:rsidR="007D1B7E">
              <w:rPr>
                <w:rFonts w:ascii="Verdana" w:hAnsi="Verdana"/>
                <w:sz w:val="20"/>
                <w:szCs w:val="20"/>
              </w:rPr>
              <w:t>s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58C" w:rsidRPr="00CF158C" w:rsidRDefault="00CF158C" w:rsidP="00082861">
            <w:pPr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CF158C" w:rsidRDefault="007D1B7E" w:rsidP="00082861">
            <w:pPr>
              <w:numPr>
                <w:ilvl w:val="0"/>
                <w:numId w:val="2"/>
              </w:numPr>
              <w:tabs>
                <w:tab w:val="clear" w:pos="454"/>
              </w:tabs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Describe</w:t>
            </w:r>
            <w:r w:rsidR="00CF158C">
              <w:rPr>
                <w:rFonts w:ascii="Verdana" w:hAnsi="Verdana"/>
                <w:sz w:val="20"/>
                <w:szCs w:val="20"/>
              </w:rPr>
              <w:t xml:space="preserve"> the importance of health and safety</w:t>
            </w:r>
            <w:r w:rsidR="00015D3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F158C">
              <w:rPr>
                <w:rFonts w:ascii="Verdana" w:hAnsi="Verdana"/>
                <w:sz w:val="20"/>
                <w:szCs w:val="20"/>
              </w:rPr>
              <w:t xml:space="preserve">to the operations of a purification and despatch centre </w:t>
            </w:r>
          </w:p>
          <w:p w:rsidR="00925653" w:rsidRDefault="004047F3" w:rsidP="00082861">
            <w:pPr>
              <w:numPr>
                <w:ilvl w:val="0"/>
                <w:numId w:val="2"/>
              </w:numPr>
              <w:tabs>
                <w:tab w:val="clear" w:pos="454"/>
              </w:tabs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List</w:t>
            </w:r>
            <w:r w:rsidR="00925653">
              <w:rPr>
                <w:rFonts w:ascii="Verdana" w:hAnsi="Verdana"/>
                <w:sz w:val="20"/>
                <w:szCs w:val="20"/>
              </w:rPr>
              <w:t xml:space="preserve"> health and safety hazards for </w:t>
            </w:r>
          </w:p>
          <w:p w:rsidR="00CF158C" w:rsidRDefault="00B020DD" w:rsidP="00082861">
            <w:pPr>
              <w:numPr>
                <w:ilvl w:val="0"/>
                <w:numId w:val="22"/>
              </w:numPr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CF158C">
              <w:rPr>
                <w:rFonts w:ascii="Verdana" w:hAnsi="Verdana"/>
                <w:sz w:val="20"/>
                <w:szCs w:val="20"/>
              </w:rPr>
              <w:t>re-purification handling and storage</w:t>
            </w:r>
          </w:p>
          <w:p w:rsidR="00CF158C" w:rsidRDefault="00B020DD" w:rsidP="00082861">
            <w:pPr>
              <w:numPr>
                <w:ilvl w:val="0"/>
                <w:numId w:val="22"/>
              </w:numPr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CF158C">
              <w:rPr>
                <w:rFonts w:ascii="Verdana" w:hAnsi="Verdana"/>
                <w:sz w:val="20"/>
                <w:szCs w:val="20"/>
              </w:rPr>
              <w:t>urification processing</w:t>
            </w:r>
          </w:p>
          <w:p w:rsidR="00CF158C" w:rsidRPr="00CF158C" w:rsidRDefault="00B020DD" w:rsidP="00082861">
            <w:pPr>
              <w:numPr>
                <w:ilvl w:val="0"/>
                <w:numId w:val="22"/>
              </w:numPr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CF158C">
              <w:rPr>
                <w:rFonts w:ascii="Verdana" w:hAnsi="Verdana"/>
                <w:sz w:val="20"/>
                <w:szCs w:val="20"/>
              </w:rPr>
              <w:t>ost-purification handling and storage</w:t>
            </w:r>
          </w:p>
          <w:p w:rsidR="00925653" w:rsidRDefault="00CF158C" w:rsidP="00082861">
            <w:pPr>
              <w:numPr>
                <w:ilvl w:val="0"/>
                <w:numId w:val="2"/>
              </w:numPr>
              <w:tabs>
                <w:tab w:val="clear" w:pos="454"/>
              </w:tabs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Outline the</w:t>
            </w:r>
            <w:r w:rsidR="00925653">
              <w:rPr>
                <w:rFonts w:ascii="Verdana" w:hAnsi="Verdana"/>
                <w:sz w:val="20"/>
                <w:szCs w:val="20"/>
              </w:rPr>
              <w:t xml:space="preserve"> controls and pre-requisites for health and safety </w:t>
            </w:r>
            <w:r w:rsidR="00B020DD">
              <w:rPr>
                <w:rFonts w:ascii="Verdana" w:hAnsi="Verdana"/>
                <w:sz w:val="20"/>
                <w:szCs w:val="20"/>
              </w:rPr>
              <w:t>in purification</w:t>
            </w:r>
            <w:r>
              <w:rPr>
                <w:rFonts w:ascii="Verdana" w:hAnsi="Verdana"/>
                <w:sz w:val="20"/>
                <w:szCs w:val="20"/>
              </w:rPr>
              <w:t xml:space="preserve"> and despatch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centre</w:t>
            </w:r>
            <w:r w:rsidR="00B020DD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925653" w:rsidRDefault="00CF158C" w:rsidP="00082861">
            <w:pPr>
              <w:numPr>
                <w:ilvl w:val="0"/>
                <w:numId w:val="2"/>
              </w:numPr>
              <w:tabs>
                <w:tab w:val="clear" w:pos="454"/>
              </w:tabs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Describe how</w:t>
            </w:r>
            <w:r w:rsidR="00925653">
              <w:rPr>
                <w:rFonts w:ascii="Verdana" w:hAnsi="Verdana"/>
                <w:sz w:val="20"/>
                <w:szCs w:val="20"/>
              </w:rPr>
              <w:t xml:space="preserve"> to conduct a health and safety audit</w:t>
            </w:r>
          </w:p>
          <w:p w:rsidR="008A22D6" w:rsidRDefault="00CF158C" w:rsidP="00082861">
            <w:pPr>
              <w:numPr>
                <w:ilvl w:val="0"/>
                <w:numId w:val="2"/>
              </w:numPr>
              <w:tabs>
                <w:tab w:val="clear" w:pos="454"/>
              </w:tabs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Explain how to evaluate </w:t>
            </w:r>
            <w:r w:rsidR="007D1B7E">
              <w:rPr>
                <w:rFonts w:ascii="Verdana" w:hAnsi="Verdana"/>
                <w:sz w:val="20"/>
                <w:szCs w:val="20"/>
              </w:rPr>
              <w:t xml:space="preserve">the effectiveness of </w:t>
            </w:r>
            <w:r>
              <w:rPr>
                <w:rFonts w:ascii="Verdana" w:hAnsi="Verdana"/>
                <w:sz w:val="20"/>
                <w:szCs w:val="20"/>
              </w:rPr>
              <w:t>health and safety policies and practices</w:t>
            </w:r>
          </w:p>
          <w:p w:rsidR="003F077F" w:rsidRPr="003F077F" w:rsidRDefault="00CF158C" w:rsidP="00082861">
            <w:pPr>
              <w:numPr>
                <w:ilvl w:val="0"/>
                <w:numId w:val="2"/>
              </w:numPr>
              <w:tabs>
                <w:tab w:val="clear" w:pos="454"/>
              </w:tabs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Summarise recording and documentation systems required for health and safety compliance</w:t>
            </w:r>
          </w:p>
        </w:tc>
      </w:tr>
      <w:tr w:rsidR="00D42AD4" w:rsidRPr="00D25B21" w:rsidTr="00D25B21">
        <w:trPr>
          <w:trHeight w:val="802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AD4" w:rsidRPr="00DB0183" w:rsidRDefault="003F077F" w:rsidP="007D1B7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3</w:t>
            </w:r>
            <w:r w:rsidR="00051795">
              <w:rPr>
                <w:rFonts w:ascii="Verdana" w:hAnsi="Verdana"/>
                <w:sz w:val="20"/>
                <w:szCs w:val="20"/>
              </w:rPr>
              <w:t>.</w:t>
            </w:r>
            <w:r w:rsidR="00051795" w:rsidRPr="0005179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94877" w:rsidRPr="00694877">
              <w:rPr>
                <w:rFonts w:ascii="Verdana" w:hAnsi="Verdana"/>
                <w:sz w:val="20"/>
                <w:szCs w:val="20"/>
              </w:rPr>
              <w:t xml:space="preserve">Understand how to manage </w:t>
            </w:r>
            <w:r w:rsidR="007D1B7E">
              <w:rPr>
                <w:rFonts w:ascii="Verdana" w:hAnsi="Verdana"/>
                <w:sz w:val="20"/>
                <w:szCs w:val="20"/>
              </w:rPr>
              <w:t xml:space="preserve">resources and information in </w:t>
            </w:r>
            <w:r w:rsidR="004E0A4A">
              <w:rPr>
                <w:rFonts w:ascii="Verdana" w:hAnsi="Verdana"/>
                <w:sz w:val="20"/>
                <w:szCs w:val="20"/>
              </w:rPr>
              <w:t xml:space="preserve"> purification and despatch centre</w:t>
            </w:r>
            <w:r w:rsidR="007D1B7E">
              <w:rPr>
                <w:rFonts w:ascii="Verdana" w:hAnsi="Verdana"/>
                <w:sz w:val="20"/>
                <w:szCs w:val="20"/>
              </w:rPr>
              <w:t>s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A4A" w:rsidRDefault="008A22D6" w:rsidP="00082861">
            <w:pPr>
              <w:numPr>
                <w:ilvl w:val="0"/>
                <w:numId w:val="7"/>
              </w:numPr>
              <w:tabs>
                <w:tab w:val="num" w:pos="0"/>
              </w:tabs>
              <w:spacing w:afterLines="120" w:line="240" w:lineRule="auto"/>
              <w:ind w:left="440" w:hanging="426"/>
              <w:rPr>
                <w:rFonts w:ascii="Verdana" w:hAnsi="Verdana"/>
                <w:sz w:val="20"/>
                <w:szCs w:val="20"/>
              </w:rPr>
            </w:pPr>
            <w:r w:rsidRPr="004E0A4A">
              <w:rPr>
                <w:rFonts w:ascii="Verdana" w:hAnsi="Verdana"/>
                <w:sz w:val="20"/>
                <w:szCs w:val="20"/>
              </w:rPr>
              <w:t>S</w:t>
            </w:r>
            <w:r w:rsidR="00DD051A">
              <w:rPr>
                <w:rFonts w:ascii="Verdana" w:hAnsi="Verdana"/>
                <w:sz w:val="20"/>
                <w:szCs w:val="20"/>
              </w:rPr>
              <w:t xml:space="preserve">ummarise </w:t>
            </w:r>
            <w:r w:rsidRPr="004E0A4A">
              <w:rPr>
                <w:rFonts w:ascii="Verdana" w:hAnsi="Verdana"/>
                <w:sz w:val="20"/>
                <w:szCs w:val="20"/>
              </w:rPr>
              <w:t>the roles and responsibilities of employers and employees for complying with legislation</w:t>
            </w:r>
          </w:p>
          <w:p w:rsidR="007D1B7E" w:rsidRDefault="00831859" w:rsidP="00082861">
            <w:pPr>
              <w:numPr>
                <w:ilvl w:val="0"/>
                <w:numId w:val="33"/>
              </w:numPr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food safety</w:t>
            </w:r>
          </w:p>
          <w:p w:rsidR="007D1B7E" w:rsidRDefault="00831859" w:rsidP="00082861">
            <w:pPr>
              <w:numPr>
                <w:ilvl w:val="0"/>
                <w:numId w:val="33"/>
              </w:numPr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health and safety</w:t>
            </w:r>
          </w:p>
          <w:p w:rsidR="007D1B7E" w:rsidRDefault="00831859" w:rsidP="00082861">
            <w:pPr>
              <w:numPr>
                <w:ilvl w:val="0"/>
                <w:numId w:val="33"/>
              </w:numPr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environmental</w:t>
            </w:r>
          </w:p>
          <w:p w:rsidR="00756A10" w:rsidRDefault="00015D36" w:rsidP="00082861">
            <w:pPr>
              <w:numPr>
                <w:ilvl w:val="0"/>
                <w:numId w:val="7"/>
              </w:numPr>
              <w:tabs>
                <w:tab w:val="num" w:pos="0"/>
              </w:tabs>
              <w:spacing w:afterLines="120" w:line="240" w:lineRule="auto"/>
              <w:ind w:left="440" w:hanging="426"/>
              <w:rPr>
                <w:rFonts w:ascii="Verdana" w:hAnsi="Verdana"/>
                <w:sz w:val="20"/>
                <w:szCs w:val="20"/>
              </w:rPr>
            </w:pPr>
            <w:r w:rsidRPr="00756A10">
              <w:rPr>
                <w:rFonts w:ascii="Verdana" w:hAnsi="Verdana"/>
                <w:sz w:val="20"/>
                <w:szCs w:val="20"/>
              </w:rPr>
              <w:t xml:space="preserve">Outline how </w:t>
            </w:r>
            <w:r w:rsidR="00756A10" w:rsidRPr="00756A10">
              <w:rPr>
                <w:rFonts w:ascii="Verdana" w:hAnsi="Verdana"/>
                <w:sz w:val="20"/>
                <w:szCs w:val="20"/>
              </w:rPr>
              <w:t>to monitor</w:t>
            </w:r>
            <w:r w:rsidRPr="00756A10">
              <w:rPr>
                <w:rFonts w:ascii="Verdana" w:hAnsi="Verdana"/>
                <w:sz w:val="20"/>
                <w:szCs w:val="20"/>
              </w:rPr>
              <w:t xml:space="preserve"> compliance</w:t>
            </w:r>
            <w:r w:rsidR="00756A10">
              <w:rPr>
                <w:rFonts w:ascii="Verdana" w:hAnsi="Verdana"/>
                <w:sz w:val="20"/>
                <w:szCs w:val="20"/>
              </w:rPr>
              <w:t xml:space="preserve"> with </w:t>
            </w:r>
            <w:r w:rsidR="007A3913">
              <w:rPr>
                <w:rFonts w:ascii="Verdana" w:hAnsi="Verdana"/>
                <w:sz w:val="20"/>
                <w:szCs w:val="20"/>
              </w:rPr>
              <w:t>legislation</w:t>
            </w:r>
          </w:p>
          <w:p w:rsidR="00A42E47" w:rsidRPr="00756A10" w:rsidRDefault="00A42E47" w:rsidP="00082861">
            <w:pPr>
              <w:numPr>
                <w:ilvl w:val="0"/>
                <w:numId w:val="7"/>
              </w:numPr>
              <w:tabs>
                <w:tab w:val="num" w:pos="0"/>
              </w:tabs>
              <w:spacing w:afterLines="120" w:line="240" w:lineRule="auto"/>
              <w:ind w:left="440" w:hanging="426"/>
              <w:rPr>
                <w:rFonts w:ascii="Verdana" w:hAnsi="Verdana"/>
                <w:sz w:val="20"/>
                <w:szCs w:val="20"/>
              </w:rPr>
            </w:pPr>
            <w:r w:rsidRPr="00756A10">
              <w:rPr>
                <w:rFonts w:cs="Arial"/>
                <w:sz w:val="24"/>
                <w:szCs w:val="24"/>
              </w:rPr>
              <w:t xml:space="preserve">Describe how </w:t>
            </w:r>
            <w:r w:rsidR="00756A10">
              <w:rPr>
                <w:rFonts w:cs="Arial"/>
                <w:sz w:val="24"/>
                <w:szCs w:val="24"/>
              </w:rPr>
              <w:t>compliance</w:t>
            </w:r>
            <w:r w:rsidRPr="00756A10">
              <w:rPr>
                <w:rFonts w:cs="Arial"/>
                <w:sz w:val="24"/>
                <w:szCs w:val="24"/>
              </w:rPr>
              <w:t xml:space="preserve"> may be improved by staff training, supervision and instruction. </w:t>
            </w:r>
          </w:p>
          <w:p w:rsidR="00A42E47" w:rsidRDefault="00A42E47" w:rsidP="00082861">
            <w:pPr>
              <w:numPr>
                <w:ilvl w:val="0"/>
                <w:numId w:val="7"/>
              </w:numPr>
              <w:tabs>
                <w:tab w:val="num" w:pos="0"/>
              </w:tabs>
              <w:spacing w:afterLines="120" w:line="240" w:lineRule="auto"/>
              <w:ind w:left="440" w:hanging="426"/>
              <w:rPr>
                <w:rFonts w:ascii="Verdana" w:hAnsi="Verdana"/>
                <w:sz w:val="20"/>
                <w:szCs w:val="20"/>
              </w:rPr>
            </w:pPr>
            <w:r w:rsidRPr="004E0A4A">
              <w:rPr>
                <w:rFonts w:ascii="Verdana" w:hAnsi="Verdana"/>
                <w:sz w:val="20"/>
                <w:szCs w:val="20"/>
              </w:rPr>
              <w:t>Describe the main sources of food safety advice and guidance available on bivalve purification in the UK.</w:t>
            </w:r>
          </w:p>
          <w:p w:rsidR="004E0A4A" w:rsidRDefault="004E0A4A" w:rsidP="00082861">
            <w:pPr>
              <w:numPr>
                <w:ilvl w:val="0"/>
                <w:numId w:val="7"/>
              </w:numPr>
              <w:tabs>
                <w:tab w:val="num" w:pos="0"/>
              </w:tabs>
              <w:spacing w:afterLines="120" w:line="240" w:lineRule="auto"/>
              <w:ind w:left="440" w:hanging="426"/>
              <w:rPr>
                <w:rFonts w:ascii="Verdana" w:hAnsi="Verdana"/>
                <w:sz w:val="20"/>
                <w:szCs w:val="20"/>
              </w:rPr>
            </w:pPr>
            <w:r w:rsidRPr="004E0A4A">
              <w:rPr>
                <w:rFonts w:ascii="Verdana" w:hAnsi="Verdana"/>
                <w:sz w:val="20"/>
                <w:szCs w:val="20"/>
              </w:rPr>
              <w:t>Describe the main sources of health and safety advice a</w:t>
            </w:r>
            <w:r w:rsidR="00831859">
              <w:rPr>
                <w:rFonts w:ascii="Verdana" w:hAnsi="Verdana"/>
                <w:sz w:val="20"/>
                <w:szCs w:val="20"/>
              </w:rPr>
              <w:t>nd guidance available in the UK</w:t>
            </w:r>
          </w:p>
          <w:p w:rsidR="00015D36" w:rsidRDefault="00015D36" w:rsidP="00082861">
            <w:pPr>
              <w:numPr>
                <w:ilvl w:val="0"/>
                <w:numId w:val="7"/>
              </w:numPr>
              <w:tabs>
                <w:tab w:val="num" w:pos="0"/>
              </w:tabs>
              <w:spacing w:afterLines="120" w:line="240" w:lineRule="auto"/>
              <w:ind w:left="440" w:hanging="42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Describe sources of </w:t>
            </w:r>
            <w:r w:rsidR="00831859">
              <w:rPr>
                <w:rFonts w:ascii="Verdana" w:hAnsi="Verdana"/>
                <w:sz w:val="20"/>
                <w:szCs w:val="20"/>
              </w:rPr>
              <w:t>operations-critical information available in the UK</w:t>
            </w:r>
          </w:p>
          <w:p w:rsidR="004E0A4A" w:rsidRPr="004E0A4A" w:rsidRDefault="004E0A4A" w:rsidP="00082861">
            <w:pPr>
              <w:numPr>
                <w:ilvl w:val="0"/>
                <w:numId w:val="7"/>
              </w:numPr>
              <w:tabs>
                <w:tab w:val="num" w:pos="0"/>
              </w:tabs>
              <w:spacing w:afterLines="120" w:line="240" w:lineRule="auto"/>
              <w:ind w:left="440" w:hanging="426"/>
              <w:rPr>
                <w:rFonts w:ascii="Verdana" w:hAnsi="Verdana"/>
                <w:sz w:val="20"/>
                <w:szCs w:val="20"/>
              </w:rPr>
            </w:pPr>
            <w:r w:rsidRPr="004E0A4A">
              <w:rPr>
                <w:rFonts w:ascii="Verdana" w:hAnsi="Verdana"/>
                <w:sz w:val="20"/>
                <w:szCs w:val="20"/>
              </w:rPr>
              <w:t>Identify issues that need to be managed with contingency plans, to include</w:t>
            </w:r>
          </w:p>
          <w:p w:rsidR="004E0A4A" w:rsidRDefault="00831859" w:rsidP="00082861">
            <w:pPr>
              <w:numPr>
                <w:ilvl w:val="0"/>
                <w:numId w:val="32"/>
              </w:numPr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  <w:r w:rsidR="004E0A4A">
              <w:rPr>
                <w:rFonts w:ascii="Verdana" w:hAnsi="Verdana"/>
                <w:sz w:val="20"/>
                <w:szCs w:val="20"/>
              </w:rPr>
              <w:t>mergencies</w:t>
            </w:r>
          </w:p>
          <w:p w:rsidR="004E0A4A" w:rsidRDefault="00831859" w:rsidP="00082861">
            <w:pPr>
              <w:numPr>
                <w:ilvl w:val="0"/>
                <w:numId w:val="32"/>
              </w:numPr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  <w:r w:rsidR="004E0A4A">
              <w:rPr>
                <w:rFonts w:ascii="Verdana" w:hAnsi="Verdana"/>
                <w:sz w:val="20"/>
                <w:szCs w:val="20"/>
              </w:rPr>
              <w:t>dverse environmental conditions</w:t>
            </w:r>
          </w:p>
          <w:p w:rsidR="004E0A4A" w:rsidRDefault="00831859" w:rsidP="00082861">
            <w:pPr>
              <w:numPr>
                <w:ilvl w:val="0"/>
                <w:numId w:val="32"/>
              </w:numPr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4E0A4A">
              <w:rPr>
                <w:rFonts w:ascii="Verdana" w:hAnsi="Verdana"/>
                <w:sz w:val="20"/>
                <w:szCs w:val="20"/>
              </w:rPr>
              <w:t>roduct recalls</w:t>
            </w:r>
          </w:p>
          <w:p w:rsidR="004E0A4A" w:rsidRPr="004E0A4A" w:rsidRDefault="00831859" w:rsidP="00082861">
            <w:pPr>
              <w:numPr>
                <w:ilvl w:val="0"/>
                <w:numId w:val="32"/>
              </w:numPr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  <w:r w:rsidR="004E0A4A">
              <w:rPr>
                <w:rFonts w:ascii="Verdana" w:hAnsi="Verdana"/>
                <w:sz w:val="20"/>
                <w:szCs w:val="20"/>
              </w:rPr>
              <w:t>quipment or systems failures</w:t>
            </w:r>
          </w:p>
        </w:tc>
      </w:tr>
      <w:tr w:rsidR="008B4711" w:rsidRPr="00D25B21" w:rsidTr="00D25B21">
        <w:tc>
          <w:tcPr>
            <w:tcW w:w="9242" w:type="dxa"/>
            <w:gridSpan w:val="3"/>
            <w:shd w:val="clear" w:color="auto" w:fill="E6E6E6"/>
          </w:tcPr>
          <w:p w:rsidR="008B4711" w:rsidRPr="004E0A4A" w:rsidRDefault="008B4711" w:rsidP="00D25B21">
            <w:pPr>
              <w:spacing w:before="60" w:after="60" w:line="240" w:lineRule="auto"/>
              <w:rPr>
                <w:rFonts w:ascii="Verdana" w:hAnsi="Verdana"/>
                <w:sz w:val="20"/>
                <w:szCs w:val="20"/>
              </w:rPr>
            </w:pPr>
            <w:r w:rsidRPr="004E0A4A">
              <w:rPr>
                <w:rFonts w:ascii="Verdana" w:hAnsi="Verdana"/>
                <w:sz w:val="20"/>
                <w:szCs w:val="20"/>
              </w:rPr>
              <w:t>Additional information about the unit</w:t>
            </w: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Unit purpose and aim(s)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color w:val="D9D9D9"/>
                <w:sz w:val="20"/>
                <w:szCs w:val="20"/>
              </w:rPr>
            </w:pPr>
          </w:p>
        </w:tc>
        <w:tc>
          <w:tcPr>
            <w:tcW w:w="5287" w:type="dxa"/>
          </w:tcPr>
          <w:p w:rsidR="008B4711" w:rsidRPr="004E0A4A" w:rsidRDefault="008B4711" w:rsidP="00D5284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E0A4A">
              <w:rPr>
                <w:rFonts w:ascii="Verdana" w:hAnsi="Verdana"/>
                <w:sz w:val="20"/>
                <w:szCs w:val="20"/>
              </w:rPr>
              <w:t xml:space="preserve">This unit supports vocational development for those who need to demonstrate skills and knowledge in </w:t>
            </w:r>
            <w:r w:rsidR="00694877" w:rsidRPr="004E0A4A">
              <w:rPr>
                <w:rFonts w:ascii="Verdana" w:hAnsi="Verdana"/>
                <w:sz w:val="20"/>
                <w:szCs w:val="20"/>
              </w:rPr>
              <w:t>managing</w:t>
            </w:r>
            <w:r w:rsidR="00E12F4B" w:rsidRPr="004E0A4A">
              <w:rPr>
                <w:rFonts w:ascii="Verdana" w:hAnsi="Verdana"/>
                <w:sz w:val="20"/>
                <w:szCs w:val="20"/>
              </w:rPr>
              <w:t xml:space="preserve"> bivalve purification</w:t>
            </w:r>
            <w:r w:rsidR="00694877" w:rsidRPr="004E0A4A">
              <w:rPr>
                <w:rFonts w:ascii="Verdana" w:hAnsi="Verdana"/>
                <w:sz w:val="20"/>
                <w:szCs w:val="20"/>
              </w:rPr>
              <w:t xml:space="preserve"> safety</w:t>
            </w:r>
            <w:r w:rsidRPr="004E0A4A">
              <w:rPr>
                <w:rFonts w:ascii="Verdana" w:hAnsi="Verdana"/>
                <w:sz w:val="20"/>
                <w:szCs w:val="20"/>
              </w:rPr>
              <w:t xml:space="preserve"> in a learning environment.</w:t>
            </w:r>
          </w:p>
          <w:p w:rsidR="008B4711" w:rsidRPr="004E0A4A" w:rsidRDefault="008B4711" w:rsidP="00D5284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4E0A4A" w:rsidRDefault="008B4711" w:rsidP="00D5284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E0A4A">
              <w:rPr>
                <w:rFonts w:ascii="Verdana" w:hAnsi="Verdana"/>
                <w:sz w:val="20"/>
                <w:szCs w:val="20"/>
              </w:rPr>
              <w:t xml:space="preserve">The unit is designed for use primarily by those who plan to enter the food and drink industry, in a fish and shellfish processing role. It is designed to assess skills and knowledge demonstrated in a learning environment and it does not confirm competence in the workplace. </w:t>
            </w:r>
          </w:p>
          <w:p w:rsidR="008B4711" w:rsidRPr="004E0A4A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Unit expiry date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color w:val="D9D9D9"/>
                <w:sz w:val="20"/>
                <w:szCs w:val="20"/>
              </w:rPr>
            </w:pPr>
          </w:p>
        </w:tc>
        <w:tc>
          <w:tcPr>
            <w:tcW w:w="5287" w:type="dxa"/>
          </w:tcPr>
          <w:p w:rsidR="008B4711" w:rsidRPr="004E0A4A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Details of the relationship between the unit and relevant national occupational standards or other professional standards or curricula (if appropriate)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color w:val="D9D9D9"/>
                <w:sz w:val="20"/>
                <w:szCs w:val="20"/>
              </w:rPr>
            </w:pPr>
          </w:p>
        </w:tc>
        <w:tc>
          <w:tcPr>
            <w:tcW w:w="5287" w:type="dxa"/>
          </w:tcPr>
          <w:p w:rsidR="008B4711" w:rsidRPr="004E0A4A" w:rsidRDefault="008B4711" w:rsidP="00B020DD">
            <w:pPr>
              <w:rPr>
                <w:rFonts w:ascii="Verdana" w:hAnsi="Verdana"/>
                <w:sz w:val="20"/>
                <w:szCs w:val="20"/>
              </w:rPr>
            </w:pPr>
            <w:r w:rsidRPr="004E0A4A">
              <w:rPr>
                <w:rFonts w:ascii="Verdana" w:hAnsi="Verdana"/>
                <w:sz w:val="20"/>
                <w:szCs w:val="20"/>
              </w:rPr>
              <w:t xml:space="preserve">This unit of assessment relates directly to Improve Sector Performance Standards (approved as National Occupational Standard) units </w:t>
            </w:r>
            <w:r w:rsidR="007A3913">
              <w:rPr>
                <w:rFonts w:ascii="Verdana" w:hAnsi="Verdana"/>
                <w:sz w:val="20"/>
                <w:szCs w:val="20"/>
              </w:rPr>
              <w:t xml:space="preserve"> FP.142S Control shellfish depuration operations and FP.143 Understand how to control shellfish depuration operations</w:t>
            </w: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Assessment requirements or guidance specified by a sector or regulatory body (if appropriate)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color w:val="D9D9D9"/>
                <w:sz w:val="20"/>
                <w:szCs w:val="20"/>
              </w:rPr>
            </w:pPr>
          </w:p>
        </w:tc>
        <w:tc>
          <w:tcPr>
            <w:tcW w:w="5287" w:type="dxa"/>
          </w:tcPr>
          <w:p w:rsidR="008B4711" w:rsidRDefault="008B4711" w:rsidP="003F077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5284C">
              <w:rPr>
                <w:rFonts w:ascii="Verdana" w:hAnsi="Verdana"/>
                <w:sz w:val="20"/>
                <w:szCs w:val="20"/>
              </w:rPr>
              <w:t>This unit is designed to assess the skills and understanding of learners when</w:t>
            </w:r>
            <w:r w:rsidR="00DF64FE">
              <w:rPr>
                <w:rFonts w:ascii="Verdana" w:hAnsi="Verdana"/>
                <w:sz w:val="20"/>
                <w:szCs w:val="20"/>
              </w:rPr>
              <w:t xml:space="preserve"> demonstrating skills in</w:t>
            </w:r>
            <w:r w:rsidRPr="00D5284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94877">
              <w:rPr>
                <w:rFonts w:ascii="Verdana" w:hAnsi="Verdana"/>
                <w:sz w:val="20"/>
                <w:szCs w:val="20"/>
              </w:rPr>
              <w:t>managing bivalve purification safety</w:t>
            </w:r>
            <w:r w:rsidRPr="00D5284C">
              <w:rPr>
                <w:rFonts w:ascii="Verdana" w:hAnsi="Verdana"/>
                <w:sz w:val="20"/>
                <w:szCs w:val="20"/>
              </w:rPr>
              <w:t>. It can be assessed off the job in the learning environment.</w:t>
            </w:r>
          </w:p>
          <w:p w:rsidR="008B4711" w:rsidRPr="00D5284C" w:rsidRDefault="008B4711" w:rsidP="003F077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5284C">
              <w:rPr>
                <w:rFonts w:ascii="Verdana" w:hAnsi="Verdana"/>
                <w:sz w:val="20"/>
                <w:szCs w:val="20"/>
              </w:rPr>
              <w:t>The learner must demonstrate their skills, knowledge and understanding, to meet</w:t>
            </w:r>
            <w:r w:rsidRPr="003F077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5284C">
              <w:rPr>
                <w:rFonts w:ascii="Verdana" w:hAnsi="Verdana"/>
                <w:sz w:val="20"/>
                <w:szCs w:val="20"/>
              </w:rPr>
              <w:t>all assessment criteria. Assessment methods appropriate to the needs of the learner must be used to generate satisfactory evidence of knowledge and understanding.</w:t>
            </w:r>
          </w:p>
          <w:p w:rsidR="008B4711" w:rsidRPr="003F077F" w:rsidRDefault="008B4711" w:rsidP="003F077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5284C">
              <w:rPr>
                <w:rFonts w:ascii="Verdana" w:hAnsi="Verdana"/>
                <w:sz w:val="20"/>
                <w:szCs w:val="20"/>
              </w:rPr>
              <w:t>The Improve Assessment Strategy sets out the overarching assessment requirements.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Support for the unit from a SSC or appropriate other body (if required)</w:t>
            </w:r>
          </w:p>
        </w:tc>
        <w:tc>
          <w:tcPr>
            <w:tcW w:w="5287" w:type="dxa"/>
          </w:tcPr>
          <w:p w:rsidR="008B4711" w:rsidRPr="00D25B21" w:rsidRDefault="003634A5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>
                  <wp:extent cx="1398270" cy="633730"/>
                  <wp:effectExtent l="19050" t="0" r="0" b="0"/>
                  <wp:docPr id="2" name="Picture 1" descr="The National Skills Academy for Food and Drink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National Skills Academy for Food and Dr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270" cy="633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Location of the unit within the subject/sector classification system</w:t>
            </w:r>
          </w:p>
        </w:tc>
        <w:tc>
          <w:tcPr>
            <w:tcW w:w="5287" w:type="dxa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04 Engineering and Manufacturing Technologies</w:t>
            </w: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Name of the organisation submitting the unit</w:t>
            </w:r>
          </w:p>
        </w:tc>
        <w:tc>
          <w:tcPr>
            <w:tcW w:w="5287" w:type="dxa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Improve</w:t>
            </w: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Availability for use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87" w:type="dxa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Shared</w:t>
            </w: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Unit available from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87" w:type="dxa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Unit guided learning hours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87" w:type="dxa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D72C5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487068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lastRenderedPageBreak/>
              <w:t>Unit Category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87" w:type="dxa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487068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Underpinning knowledge (UK)</w:t>
            </w: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SPS Reference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87" w:type="dxa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FP</w:t>
            </w:r>
            <w:r w:rsidR="003634A5">
              <w:rPr>
                <w:rFonts w:ascii="Verdana" w:hAnsi="Verdana"/>
                <w:sz w:val="20"/>
                <w:szCs w:val="20"/>
              </w:rPr>
              <w:t>.142S</w:t>
            </w: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WBA Reference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87" w:type="dxa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221B8" w:rsidRPr="006221B8" w:rsidRDefault="006221B8" w:rsidP="006221B8">
            <w:pPr>
              <w:shd w:val="clear" w:color="auto" w:fill="FFFFFF"/>
              <w:spacing w:after="0" w:line="264" w:lineRule="atLeast"/>
              <w:rPr>
                <w:rFonts w:ascii="Verdana" w:hAnsi="Verdana"/>
                <w:sz w:val="19"/>
                <w:szCs w:val="19"/>
              </w:rPr>
            </w:pPr>
            <w:r w:rsidRPr="006221B8">
              <w:rPr>
                <w:rFonts w:ascii="Verdana" w:hAnsi="Verdana"/>
                <w:sz w:val="19"/>
                <w:szCs w:val="19"/>
              </w:rPr>
              <w:t>F/503/3101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C71AF" w:rsidRDefault="00DC71AF" w:rsidP="00DC71AF">
      <w:pPr>
        <w:pStyle w:val="Heading1"/>
        <w:rPr>
          <w:rFonts w:ascii="Verdana" w:hAnsi="Verdana"/>
        </w:rPr>
      </w:pPr>
      <w:bookmarkStart w:id="0" w:name="_Appendix_5_–_1"/>
      <w:bookmarkStart w:id="1" w:name="_Appendix_7_–"/>
      <w:bookmarkEnd w:id="0"/>
      <w:bookmarkEnd w:id="1"/>
    </w:p>
    <w:sectPr w:rsidR="00DC71AF" w:rsidSect="00FB224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F9E" w:rsidRDefault="00047F9E" w:rsidP="00DC71AF">
      <w:pPr>
        <w:spacing w:after="0" w:line="240" w:lineRule="auto"/>
      </w:pPr>
      <w:r>
        <w:separator/>
      </w:r>
    </w:p>
  </w:endnote>
  <w:endnote w:type="continuationSeparator" w:id="0">
    <w:p w:rsidR="00047F9E" w:rsidRDefault="00047F9E" w:rsidP="00DC7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A10" w:rsidRPr="00D25B21" w:rsidRDefault="00756A10" w:rsidP="00D25B21">
    <w:pPr>
      <w:pStyle w:val="Footer"/>
      <w:rPr>
        <w:rFonts w:ascii="Verdana" w:hAnsi="Verdana"/>
        <w:sz w:val="16"/>
        <w:szCs w:val="16"/>
      </w:rPr>
    </w:pPr>
    <w:r w:rsidRPr="00D25B21">
      <w:rPr>
        <w:rFonts w:ascii="Verdana" w:hAnsi="Verdana"/>
        <w:sz w:val="16"/>
        <w:szCs w:val="16"/>
      </w:rPr>
      <w:t>Unit of Assessment in Fish and Shellfish</w:t>
    </w:r>
  </w:p>
  <w:p w:rsidR="00756A10" w:rsidRPr="00D25B21" w:rsidRDefault="00756A10" w:rsidP="00D25B21">
    <w:pPr>
      <w:pStyle w:val="Footer"/>
      <w:rPr>
        <w:rFonts w:ascii="Verdana" w:hAnsi="Verdana"/>
        <w:sz w:val="16"/>
        <w:szCs w:val="16"/>
      </w:rPr>
    </w:pPr>
    <w:r w:rsidRPr="00D25B21">
      <w:rPr>
        <w:rFonts w:ascii="Verdana" w:hAnsi="Verdana"/>
        <w:sz w:val="16"/>
        <w:szCs w:val="16"/>
      </w:rPr>
      <w:t xml:space="preserve">© </w:t>
    </w:r>
    <w:r>
      <w:rPr>
        <w:rFonts w:ascii="Verdana" w:hAnsi="Verdana"/>
        <w:sz w:val="16"/>
        <w:szCs w:val="16"/>
      </w:rPr>
      <w:t xml:space="preserve">Improve </w:t>
    </w:r>
    <w:r w:rsidR="00831859">
      <w:rPr>
        <w:rFonts w:ascii="Verdana" w:hAnsi="Verdana"/>
        <w:sz w:val="16"/>
        <w:szCs w:val="16"/>
      </w:rPr>
      <w:t>May</w:t>
    </w:r>
    <w:r w:rsidRPr="00D25B21">
      <w:rPr>
        <w:rFonts w:ascii="Verdana" w:hAnsi="Verdana"/>
        <w:sz w:val="16"/>
        <w:szCs w:val="16"/>
      </w:rPr>
      <w:t xml:space="preserve"> 2011</w:t>
    </w:r>
  </w:p>
  <w:p w:rsidR="00756A10" w:rsidRDefault="00756A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F9E" w:rsidRDefault="00047F9E" w:rsidP="00DC71AF">
      <w:pPr>
        <w:spacing w:after="0" w:line="240" w:lineRule="auto"/>
      </w:pPr>
      <w:r>
        <w:separator/>
      </w:r>
    </w:p>
  </w:footnote>
  <w:footnote w:type="continuationSeparator" w:id="0">
    <w:p w:rsidR="00047F9E" w:rsidRDefault="00047F9E" w:rsidP="00DC7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A10" w:rsidRDefault="003634A5" w:rsidP="00D401EF">
    <w:pPr>
      <w:pStyle w:val="Header"/>
      <w:jc w:val="right"/>
    </w:pPr>
    <w:r>
      <w:rPr>
        <w:noProof/>
        <w:sz w:val="20"/>
        <w:szCs w:val="20"/>
      </w:rPr>
      <w:drawing>
        <wp:inline distT="0" distB="0" distL="0" distR="0">
          <wp:extent cx="1398270" cy="633730"/>
          <wp:effectExtent l="19050" t="0" r="0" b="0"/>
          <wp:docPr id="1" name="Picture 1" descr="The National Skills Academy for Food and Drin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National Skills Academy for Food and Drin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633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A97"/>
    <w:multiLevelType w:val="hybridMultilevel"/>
    <w:tmpl w:val="C8A28072"/>
    <w:lvl w:ilvl="0" w:tplc="E2C2A7D6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3325BB"/>
    <w:multiLevelType w:val="hybridMultilevel"/>
    <w:tmpl w:val="735E787C"/>
    <w:lvl w:ilvl="0" w:tplc="08090001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9D65FA"/>
    <w:multiLevelType w:val="hybridMultilevel"/>
    <w:tmpl w:val="FDB81C52"/>
    <w:lvl w:ilvl="0" w:tplc="FBEC512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FA0247"/>
    <w:multiLevelType w:val="hybridMultilevel"/>
    <w:tmpl w:val="00669396"/>
    <w:lvl w:ilvl="0" w:tplc="E2C2A7D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2261C"/>
    <w:multiLevelType w:val="hybridMultilevel"/>
    <w:tmpl w:val="E148310E"/>
    <w:lvl w:ilvl="0" w:tplc="58D2F6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E245E"/>
    <w:multiLevelType w:val="hybridMultilevel"/>
    <w:tmpl w:val="F96AECFE"/>
    <w:lvl w:ilvl="0" w:tplc="EF02E37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>
    <w:nsid w:val="13BB2817"/>
    <w:multiLevelType w:val="hybridMultilevel"/>
    <w:tmpl w:val="4A088118"/>
    <w:lvl w:ilvl="0" w:tplc="3000BD6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F2B0B"/>
    <w:multiLevelType w:val="hybridMultilevel"/>
    <w:tmpl w:val="00669396"/>
    <w:lvl w:ilvl="0" w:tplc="E2C2A7D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D3427"/>
    <w:multiLevelType w:val="multilevel"/>
    <w:tmpl w:val="E90055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5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8" w:hanging="2160"/>
      </w:pPr>
      <w:rPr>
        <w:rFonts w:hint="default"/>
      </w:rPr>
    </w:lvl>
  </w:abstractNum>
  <w:abstractNum w:abstractNumId="9">
    <w:nsid w:val="1E5F56C9"/>
    <w:multiLevelType w:val="multilevel"/>
    <w:tmpl w:val="399805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20D966A4"/>
    <w:multiLevelType w:val="hybridMultilevel"/>
    <w:tmpl w:val="D48E06AC"/>
    <w:lvl w:ilvl="0" w:tplc="08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1">
    <w:nsid w:val="24CD0CD3"/>
    <w:multiLevelType w:val="hybridMultilevel"/>
    <w:tmpl w:val="00669396"/>
    <w:lvl w:ilvl="0" w:tplc="E2C2A7D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B531B"/>
    <w:multiLevelType w:val="multilevel"/>
    <w:tmpl w:val="02EA20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A877AED"/>
    <w:multiLevelType w:val="hybridMultilevel"/>
    <w:tmpl w:val="72E084DE"/>
    <w:lvl w:ilvl="0" w:tplc="7BDC470A">
      <w:start w:val="1"/>
      <w:numFmt w:val="decimal"/>
      <w:lvlText w:val="4.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5F3776"/>
    <w:multiLevelType w:val="hybridMultilevel"/>
    <w:tmpl w:val="C8A049C8"/>
    <w:lvl w:ilvl="0" w:tplc="FBEC5128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607A01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36416CA"/>
    <w:multiLevelType w:val="hybridMultilevel"/>
    <w:tmpl w:val="DCE83A6C"/>
    <w:lvl w:ilvl="0" w:tplc="08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7">
    <w:nsid w:val="43C6407A"/>
    <w:multiLevelType w:val="hybridMultilevel"/>
    <w:tmpl w:val="21923CB2"/>
    <w:lvl w:ilvl="0" w:tplc="FBEC5128">
      <w:start w:val="1"/>
      <w:numFmt w:val="decimal"/>
      <w:lvlText w:val="2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C73B95"/>
    <w:multiLevelType w:val="hybridMultilevel"/>
    <w:tmpl w:val="FE548EC2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4F36FD"/>
    <w:multiLevelType w:val="hybridMultilevel"/>
    <w:tmpl w:val="A7BEA13C"/>
    <w:lvl w:ilvl="0" w:tplc="8BC223E2">
      <w:start w:val="1"/>
      <w:numFmt w:val="decimal"/>
      <w:lvlText w:val="3.%1"/>
      <w:lvlJc w:val="left"/>
      <w:pPr>
        <w:ind w:left="78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1" w:hanging="360"/>
      </w:pPr>
    </w:lvl>
    <w:lvl w:ilvl="2" w:tplc="0809001B" w:tentative="1">
      <w:start w:val="1"/>
      <w:numFmt w:val="lowerRoman"/>
      <w:lvlText w:val="%3."/>
      <w:lvlJc w:val="right"/>
      <w:pPr>
        <w:ind w:left="2221" w:hanging="180"/>
      </w:pPr>
    </w:lvl>
    <w:lvl w:ilvl="3" w:tplc="0809000F" w:tentative="1">
      <w:start w:val="1"/>
      <w:numFmt w:val="decimal"/>
      <w:lvlText w:val="%4."/>
      <w:lvlJc w:val="left"/>
      <w:pPr>
        <w:ind w:left="2941" w:hanging="360"/>
      </w:pPr>
    </w:lvl>
    <w:lvl w:ilvl="4" w:tplc="08090019" w:tentative="1">
      <w:start w:val="1"/>
      <w:numFmt w:val="lowerLetter"/>
      <w:lvlText w:val="%5."/>
      <w:lvlJc w:val="left"/>
      <w:pPr>
        <w:ind w:left="3661" w:hanging="360"/>
      </w:pPr>
    </w:lvl>
    <w:lvl w:ilvl="5" w:tplc="0809001B" w:tentative="1">
      <w:start w:val="1"/>
      <w:numFmt w:val="lowerRoman"/>
      <w:lvlText w:val="%6."/>
      <w:lvlJc w:val="right"/>
      <w:pPr>
        <w:ind w:left="4381" w:hanging="180"/>
      </w:pPr>
    </w:lvl>
    <w:lvl w:ilvl="6" w:tplc="0809000F" w:tentative="1">
      <w:start w:val="1"/>
      <w:numFmt w:val="decimal"/>
      <w:lvlText w:val="%7."/>
      <w:lvlJc w:val="left"/>
      <w:pPr>
        <w:ind w:left="5101" w:hanging="360"/>
      </w:pPr>
    </w:lvl>
    <w:lvl w:ilvl="7" w:tplc="08090019" w:tentative="1">
      <w:start w:val="1"/>
      <w:numFmt w:val="lowerLetter"/>
      <w:lvlText w:val="%8."/>
      <w:lvlJc w:val="left"/>
      <w:pPr>
        <w:ind w:left="5821" w:hanging="360"/>
      </w:pPr>
    </w:lvl>
    <w:lvl w:ilvl="8" w:tplc="08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0">
    <w:nsid w:val="46445150"/>
    <w:multiLevelType w:val="hybridMultilevel"/>
    <w:tmpl w:val="62A82EAC"/>
    <w:lvl w:ilvl="0" w:tplc="28C807D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B5847"/>
    <w:multiLevelType w:val="hybridMultilevel"/>
    <w:tmpl w:val="AB16E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603235"/>
    <w:multiLevelType w:val="hybridMultilevel"/>
    <w:tmpl w:val="FF0E50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5A556E"/>
    <w:multiLevelType w:val="hybridMultilevel"/>
    <w:tmpl w:val="4EC2BD42"/>
    <w:lvl w:ilvl="0" w:tplc="E2C2A7D6">
      <w:start w:val="1"/>
      <w:numFmt w:val="decimal"/>
      <w:lvlText w:val="3.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992B7B"/>
    <w:multiLevelType w:val="hybridMultilevel"/>
    <w:tmpl w:val="9DB23F3C"/>
    <w:lvl w:ilvl="0" w:tplc="AA748EC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FA1146"/>
    <w:multiLevelType w:val="hybridMultilevel"/>
    <w:tmpl w:val="85F6ABD0"/>
    <w:lvl w:ilvl="0" w:tplc="AA748EC8">
      <w:start w:val="1"/>
      <w:numFmt w:val="decimal"/>
      <w:lvlText w:val="1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796734"/>
    <w:multiLevelType w:val="multilevel"/>
    <w:tmpl w:val="696A8D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FA870EE"/>
    <w:multiLevelType w:val="hybridMultilevel"/>
    <w:tmpl w:val="5C9AF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2D77FA"/>
    <w:multiLevelType w:val="hybridMultilevel"/>
    <w:tmpl w:val="EA267886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>
    <w:nsid w:val="69506979"/>
    <w:multiLevelType w:val="multilevel"/>
    <w:tmpl w:val="696A8D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6E1D2807"/>
    <w:multiLevelType w:val="hybridMultilevel"/>
    <w:tmpl w:val="F96AECFE"/>
    <w:lvl w:ilvl="0" w:tplc="EF02E3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9521059"/>
    <w:multiLevelType w:val="hybridMultilevel"/>
    <w:tmpl w:val="BB621224"/>
    <w:lvl w:ilvl="0" w:tplc="3000BD6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13637C"/>
    <w:multiLevelType w:val="multilevel"/>
    <w:tmpl w:val="696A8D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5"/>
  </w:num>
  <w:num w:numId="2">
    <w:abstractNumId w:val="17"/>
  </w:num>
  <w:num w:numId="3">
    <w:abstractNumId w:val="15"/>
  </w:num>
  <w:num w:numId="4">
    <w:abstractNumId w:val="0"/>
  </w:num>
  <w:num w:numId="5">
    <w:abstractNumId w:val="31"/>
  </w:num>
  <w:num w:numId="6">
    <w:abstractNumId w:val="20"/>
  </w:num>
  <w:num w:numId="7">
    <w:abstractNumId w:val="7"/>
  </w:num>
  <w:num w:numId="8">
    <w:abstractNumId w:val="6"/>
  </w:num>
  <w:num w:numId="9">
    <w:abstractNumId w:val="21"/>
  </w:num>
  <w:num w:numId="10">
    <w:abstractNumId w:val="1"/>
  </w:num>
  <w:num w:numId="11">
    <w:abstractNumId w:val="28"/>
  </w:num>
  <w:num w:numId="12">
    <w:abstractNumId w:val="2"/>
  </w:num>
  <w:num w:numId="13">
    <w:abstractNumId w:val="23"/>
  </w:num>
  <w:num w:numId="14">
    <w:abstractNumId w:val="18"/>
  </w:num>
  <w:num w:numId="15">
    <w:abstractNumId w:val="13"/>
  </w:num>
  <w:num w:numId="16">
    <w:abstractNumId w:val="4"/>
  </w:num>
  <w:num w:numId="17">
    <w:abstractNumId w:val="24"/>
  </w:num>
  <w:num w:numId="18">
    <w:abstractNumId w:val="22"/>
  </w:num>
  <w:num w:numId="19">
    <w:abstractNumId w:val="14"/>
  </w:num>
  <w:num w:numId="20">
    <w:abstractNumId w:val="5"/>
  </w:num>
  <w:num w:numId="21">
    <w:abstractNumId w:val="19"/>
  </w:num>
  <w:num w:numId="22">
    <w:abstractNumId w:val="16"/>
  </w:num>
  <w:num w:numId="23">
    <w:abstractNumId w:val="11"/>
  </w:num>
  <w:num w:numId="24">
    <w:abstractNumId w:val="12"/>
  </w:num>
  <w:num w:numId="25">
    <w:abstractNumId w:val="3"/>
  </w:num>
  <w:num w:numId="26">
    <w:abstractNumId w:val="8"/>
  </w:num>
  <w:num w:numId="27">
    <w:abstractNumId w:val="29"/>
  </w:num>
  <w:num w:numId="28">
    <w:abstractNumId w:val="32"/>
  </w:num>
  <w:num w:numId="29">
    <w:abstractNumId w:val="9"/>
  </w:num>
  <w:num w:numId="30">
    <w:abstractNumId w:val="26"/>
  </w:num>
  <w:num w:numId="31">
    <w:abstractNumId w:val="30"/>
  </w:num>
  <w:num w:numId="32">
    <w:abstractNumId w:val="10"/>
  </w:num>
  <w:num w:numId="33">
    <w:abstractNumId w:val="2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1AF"/>
    <w:rsid w:val="00015D36"/>
    <w:rsid w:val="00047F9E"/>
    <w:rsid w:val="00051795"/>
    <w:rsid w:val="00072247"/>
    <w:rsid w:val="00080364"/>
    <w:rsid w:val="00082861"/>
    <w:rsid w:val="00093F75"/>
    <w:rsid w:val="00125288"/>
    <w:rsid w:val="00126933"/>
    <w:rsid w:val="00182A7A"/>
    <w:rsid w:val="00193AB6"/>
    <w:rsid w:val="001A0585"/>
    <w:rsid w:val="001C441B"/>
    <w:rsid w:val="001F58D1"/>
    <w:rsid w:val="002678AB"/>
    <w:rsid w:val="002F2FB0"/>
    <w:rsid w:val="003016BD"/>
    <w:rsid w:val="00312123"/>
    <w:rsid w:val="003567F8"/>
    <w:rsid w:val="00362EF2"/>
    <w:rsid w:val="003634A5"/>
    <w:rsid w:val="003D0B52"/>
    <w:rsid w:val="003D4F15"/>
    <w:rsid w:val="003F077F"/>
    <w:rsid w:val="004047F3"/>
    <w:rsid w:val="00412245"/>
    <w:rsid w:val="00424F70"/>
    <w:rsid w:val="004401DC"/>
    <w:rsid w:val="0045716C"/>
    <w:rsid w:val="004669CE"/>
    <w:rsid w:val="00487068"/>
    <w:rsid w:val="00494616"/>
    <w:rsid w:val="004E0A4A"/>
    <w:rsid w:val="00561E9F"/>
    <w:rsid w:val="005C75A3"/>
    <w:rsid w:val="00601593"/>
    <w:rsid w:val="006221B8"/>
    <w:rsid w:val="00663AE5"/>
    <w:rsid w:val="00694877"/>
    <w:rsid w:val="006B1313"/>
    <w:rsid w:val="006E0450"/>
    <w:rsid w:val="006F612D"/>
    <w:rsid w:val="0075677E"/>
    <w:rsid w:val="00756A10"/>
    <w:rsid w:val="00757D7A"/>
    <w:rsid w:val="007735FD"/>
    <w:rsid w:val="0079772B"/>
    <w:rsid w:val="007A3913"/>
    <w:rsid w:val="007B3591"/>
    <w:rsid w:val="007D1B7E"/>
    <w:rsid w:val="00831859"/>
    <w:rsid w:val="00837DAB"/>
    <w:rsid w:val="00844E75"/>
    <w:rsid w:val="008A22D6"/>
    <w:rsid w:val="008B4711"/>
    <w:rsid w:val="008C225C"/>
    <w:rsid w:val="008D72C5"/>
    <w:rsid w:val="00904C33"/>
    <w:rsid w:val="00925653"/>
    <w:rsid w:val="00951384"/>
    <w:rsid w:val="00960049"/>
    <w:rsid w:val="00960432"/>
    <w:rsid w:val="009768CE"/>
    <w:rsid w:val="00A16FDF"/>
    <w:rsid w:val="00A42E47"/>
    <w:rsid w:val="00AC68FF"/>
    <w:rsid w:val="00AD2114"/>
    <w:rsid w:val="00B020DD"/>
    <w:rsid w:val="00B51A38"/>
    <w:rsid w:val="00B60DEC"/>
    <w:rsid w:val="00B82A94"/>
    <w:rsid w:val="00B93C7E"/>
    <w:rsid w:val="00BB4AAB"/>
    <w:rsid w:val="00BC22A5"/>
    <w:rsid w:val="00BC47CC"/>
    <w:rsid w:val="00BD5FDB"/>
    <w:rsid w:val="00BD70A4"/>
    <w:rsid w:val="00CB085A"/>
    <w:rsid w:val="00CF158C"/>
    <w:rsid w:val="00D01233"/>
    <w:rsid w:val="00D25B21"/>
    <w:rsid w:val="00D401EF"/>
    <w:rsid w:val="00D42AD4"/>
    <w:rsid w:val="00D5284C"/>
    <w:rsid w:val="00D53040"/>
    <w:rsid w:val="00DB0183"/>
    <w:rsid w:val="00DB539B"/>
    <w:rsid w:val="00DC71AF"/>
    <w:rsid w:val="00DD051A"/>
    <w:rsid w:val="00DF2234"/>
    <w:rsid w:val="00DF5129"/>
    <w:rsid w:val="00DF64FE"/>
    <w:rsid w:val="00DF6C0D"/>
    <w:rsid w:val="00E12F4B"/>
    <w:rsid w:val="00E43600"/>
    <w:rsid w:val="00E50395"/>
    <w:rsid w:val="00E839AB"/>
    <w:rsid w:val="00EA7C06"/>
    <w:rsid w:val="00EB2835"/>
    <w:rsid w:val="00EB2F64"/>
    <w:rsid w:val="00EC0876"/>
    <w:rsid w:val="00EE3E66"/>
    <w:rsid w:val="00F0645E"/>
    <w:rsid w:val="00F2356B"/>
    <w:rsid w:val="00F60AA0"/>
    <w:rsid w:val="00F76163"/>
    <w:rsid w:val="00F92FA1"/>
    <w:rsid w:val="00FB2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AF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1A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1AF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table" w:styleId="TableGrid">
    <w:name w:val="Table Grid"/>
    <w:basedOn w:val="TableNormal"/>
    <w:rsid w:val="00DC71A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C71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71AF"/>
    <w:rPr>
      <w:rFonts w:eastAsia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C71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1AF"/>
    <w:rPr>
      <w:rFonts w:eastAsia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1EF"/>
    <w:rPr>
      <w:rFonts w:ascii="Tahoma" w:eastAsia="Times New Roman" w:hAnsi="Tahoma" w:cs="Tahoma"/>
      <w:sz w:val="16"/>
      <w:szCs w:val="16"/>
      <w:lang w:eastAsia="en-GB"/>
    </w:rPr>
  </w:style>
  <w:style w:type="numbering" w:styleId="111111">
    <w:name w:val="Outline List 2"/>
    <w:basedOn w:val="NoList"/>
    <w:unhideWhenUsed/>
    <w:rsid w:val="00757D7A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093F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F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F75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F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F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6292">
                  <w:marLeft w:val="218"/>
                  <w:marRight w:val="21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93334">
                      <w:marLeft w:val="218"/>
                      <w:marRight w:val="21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roveltd.co.u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improveltd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DA253-E517-460B-81B9-EEFCD9218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638</Words>
  <Characters>3637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4267</CharactersWithSpaces>
  <SharedDoc>false</SharedDoc>
  <HLinks>
    <vt:vector size="12" baseType="variant">
      <vt:variant>
        <vt:i4>5701655</vt:i4>
      </vt:variant>
      <vt:variant>
        <vt:i4>0</vt:i4>
      </vt:variant>
      <vt:variant>
        <vt:i4>0</vt:i4>
      </vt:variant>
      <vt:variant>
        <vt:i4>5</vt:i4>
      </vt:variant>
      <vt:variant>
        <vt:lpwstr>http://www.improveltd.co.uk/</vt:lpwstr>
      </vt:variant>
      <vt:variant>
        <vt:lpwstr/>
      </vt:variant>
      <vt:variant>
        <vt:i4>5701655</vt:i4>
      </vt:variant>
      <vt:variant>
        <vt:i4>0</vt:i4>
      </vt:variant>
      <vt:variant>
        <vt:i4>0</vt:i4>
      </vt:variant>
      <vt:variant>
        <vt:i4>5</vt:i4>
      </vt:variant>
      <vt:variant>
        <vt:lpwstr>http://www.improveltd.co.uk/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sally.jenkins</dc:creator>
  <cp:lastModifiedBy>Cooper</cp:lastModifiedBy>
  <cp:revision>2</cp:revision>
  <cp:lastPrinted>2011-05-18T09:16:00Z</cp:lastPrinted>
  <dcterms:created xsi:type="dcterms:W3CDTF">2011-06-13T11:46:00Z</dcterms:created>
  <dcterms:modified xsi:type="dcterms:W3CDTF">2011-06-13T11:46:00Z</dcterms:modified>
</cp:coreProperties>
</file>