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AF" w:rsidRPr="006B1402" w:rsidRDefault="00DC71AF" w:rsidP="00DC71AF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755"/>
        <w:gridCol w:w="5287"/>
      </w:tblGrid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7042" w:type="dxa"/>
            <w:gridSpan w:val="2"/>
          </w:tcPr>
          <w:p w:rsidR="00DC71AF" w:rsidRPr="00D25B21" w:rsidRDefault="001E5700" w:rsidP="00B3638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Demonstrate s</w:t>
            </w:r>
            <w:r w:rsidRPr="001E5700">
              <w:rPr>
                <w:rFonts w:ascii="Verdana" w:hAnsi="Verdana"/>
                <w:b/>
                <w:color w:val="000000"/>
                <w:sz w:val="20"/>
                <w:szCs w:val="20"/>
              </w:rPr>
              <w:t>kills in processing fish by hand</w:t>
            </w:r>
          </w:p>
        </w:tc>
      </w:tr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Level</w:t>
            </w:r>
          </w:p>
        </w:tc>
        <w:tc>
          <w:tcPr>
            <w:tcW w:w="7042" w:type="dxa"/>
            <w:gridSpan w:val="2"/>
          </w:tcPr>
          <w:p w:rsidR="00DC71AF" w:rsidRPr="00D25B21" w:rsidRDefault="00D42AD4" w:rsidP="00D25B2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C71AF" w:rsidRPr="00D25B21" w:rsidTr="00D25B21">
        <w:tc>
          <w:tcPr>
            <w:tcW w:w="2200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Credit value</w:t>
            </w:r>
          </w:p>
        </w:tc>
        <w:tc>
          <w:tcPr>
            <w:tcW w:w="7042" w:type="dxa"/>
            <w:gridSpan w:val="2"/>
            <w:tcBorders>
              <w:bottom w:val="single" w:sz="4" w:space="0" w:color="auto"/>
            </w:tcBorders>
          </w:tcPr>
          <w:p w:rsidR="00DC71AF" w:rsidRPr="00D25B21" w:rsidRDefault="00895CFD" w:rsidP="00D25B2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C71AF" w:rsidRPr="00D25B21" w:rsidTr="00D25B21">
        <w:tc>
          <w:tcPr>
            <w:tcW w:w="3955" w:type="dxa"/>
            <w:gridSpan w:val="2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Learning Outcomes</w:t>
            </w:r>
          </w:p>
        </w:tc>
        <w:tc>
          <w:tcPr>
            <w:tcW w:w="5287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Assessment Criteria</w:t>
            </w:r>
          </w:p>
        </w:tc>
      </w:tr>
      <w:tr w:rsidR="00DC71AF" w:rsidRPr="00D25B21" w:rsidTr="00D25B21"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will: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can:</w:t>
            </w:r>
          </w:p>
        </w:tc>
      </w:tr>
      <w:tr w:rsidR="00D401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1E5700" w:rsidP="001E57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 xml:space="preserve">1.  Prepare to hand process fish </w:t>
            </w: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761" w:rsidRDefault="00475761" w:rsidP="00AC39FF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Obtain the processing specification</w:t>
            </w:r>
          </w:p>
          <w:p w:rsidR="00561E9F" w:rsidRDefault="001E5700" w:rsidP="00AC39FF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>Prepare the work station, tools and equipment for hand processing</w:t>
            </w:r>
          </w:p>
          <w:p w:rsidR="00C828A9" w:rsidRDefault="00C828A9" w:rsidP="00AC39FF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Obtain the required fish / fish product</w:t>
            </w:r>
            <w:r w:rsidR="00EE0968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and assess their suitability for hand processing</w:t>
            </w:r>
          </w:p>
          <w:p w:rsidR="002D1856" w:rsidRPr="00D25B21" w:rsidRDefault="002D1856" w:rsidP="00AC39FF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Take action to deal with any problems that may affect processing.</w:t>
            </w:r>
          </w:p>
        </w:tc>
      </w:tr>
      <w:tr w:rsidR="00D401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1E5700" w:rsidP="001E57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>2.  Hand process fish</w:t>
            </w: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1E5700" w:rsidP="00AC39FF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>Ha</w:t>
            </w:r>
            <w:r w:rsidR="00F5061F">
              <w:rPr>
                <w:rFonts w:ascii="Verdana" w:hAnsi="Verdana"/>
                <w:sz w:val="20"/>
                <w:szCs w:val="20"/>
              </w:rPr>
              <w:t>nd process fish /</w:t>
            </w:r>
            <w:r w:rsidRPr="001E5700">
              <w:rPr>
                <w:rFonts w:ascii="Verdana" w:hAnsi="Verdana"/>
                <w:sz w:val="20"/>
                <w:szCs w:val="20"/>
              </w:rPr>
              <w:t xml:space="preserve"> fi</w:t>
            </w:r>
            <w:r w:rsidR="00F5061F">
              <w:rPr>
                <w:rFonts w:ascii="Verdana" w:hAnsi="Verdana"/>
                <w:sz w:val="20"/>
                <w:szCs w:val="20"/>
              </w:rPr>
              <w:t xml:space="preserve">sh products to achieve required, throughput, </w:t>
            </w:r>
            <w:r w:rsidRPr="001E5700">
              <w:rPr>
                <w:rFonts w:ascii="Verdana" w:hAnsi="Verdana"/>
                <w:sz w:val="20"/>
                <w:szCs w:val="20"/>
              </w:rPr>
              <w:t>yield and quality standards</w:t>
            </w:r>
          </w:p>
          <w:p w:rsidR="001E5700" w:rsidRPr="001E5700" w:rsidRDefault="001E5700" w:rsidP="00AC39FF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 xml:space="preserve">Handle and store fish </w:t>
            </w:r>
            <w:r w:rsidR="00B36381">
              <w:rPr>
                <w:rFonts w:ascii="Verdana" w:hAnsi="Verdana"/>
                <w:sz w:val="20"/>
                <w:szCs w:val="20"/>
              </w:rPr>
              <w:t>/</w:t>
            </w:r>
            <w:r w:rsidRPr="001E5700">
              <w:rPr>
                <w:rFonts w:ascii="Verdana" w:hAnsi="Verdana"/>
                <w:sz w:val="20"/>
                <w:szCs w:val="20"/>
              </w:rPr>
              <w:t xml:space="preserve"> fish products to maintain condition and quality</w:t>
            </w:r>
          </w:p>
          <w:p w:rsidR="00561E9F" w:rsidRPr="00DF5129" w:rsidRDefault="001E5700" w:rsidP="00AC39FF">
            <w:pPr>
              <w:numPr>
                <w:ilvl w:val="0"/>
                <w:numId w:val="2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>Take action to deal with problems when hand processing.</w:t>
            </w:r>
          </w:p>
        </w:tc>
      </w:tr>
      <w:tr w:rsidR="00D42AD4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AD4" w:rsidRPr="00DB0183" w:rsidRDefault="00B36381" w:rsidP="00B3638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051795">
              <w:rPr>
                <w:rFonts w:ascii="Verdana" w:hAnsi="Verdana"/>
                <w:sz w:val="20"/>
                <w:szCs w:val="20"/>
              </w:rPr>
              <w:t>.</w:t>
            </w:r>
            <w:r w:rsidR="00051795" w:rsidRPr="000517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E5700" w:rsidRPr="001E5700">
              <w:rPr>
                <w:rFonts w:ascii="Verdana" w:hAnsi="Verdana"/>
                <w:sz w:val="20"/>
                <w:szCs w:val="20"/>
              </w:rPr>
              <w:t xml:space="preserve">Maintain tools and the workstation when hand processing fish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1E5700" w:rsidP="00AC39FF">
            <w:pPr>
              <w:numPr>
                <w:ilvl w:val="0"/>
                <w:numId w:val="5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>Maintain the condition of the workstation throughout the process</w:t>
            </w:r>
          </w:p>
          <w:p w:rsidR="001E5700" w:rsidRPr="001E5700" w:rsidRDefault="001E5700" w:rsidP="00AC39FF">
            <w:pPr>
              <w:numPr>
                <w:ilvl w:val="0"/>
                <w:numId w:val="5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>Keep knives sharp to maintain their effectiveness</w:t>
            </w:r>
          </w:p>
          <w:p w:rsidR="001E5700" w:rsidRPr="001E5700" w:rsidRDefault="001E5700" w:rsidP="00AC39FF">
            <w:pPr>
              <w:numPr>
                <w:ilvl w:val="0"/>
                <w:numId w:val="5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>Store knives safely when not in use and after use</w:t>
            </w:r>
          </w:p>
          <w:p w:rsidR="00D42AD4" w:rsidRPr="00D42AD4" w:rsidRDefault="001E5700" w:rsidP="00AC39FF">
            <w:pPr>
              <w:numPr>
                <w:ilvl w:val="0"/>
                <w:numId w:val="5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>Maintain other tools as required.</w:t>
            </w:r>
          </w:p>
        </w:tc>
      </w:tr>
      <w:tr w:rsidR="00EB2F64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64" w:rsidRPr="00051795" w:rsidRDefault="00B36381" w:rsidP="00D42AD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EB2F64">
              <w:rPr>
                <w:rFonts w:ascii="Verdana" w:hAnsi="Verdana" w:cs="Arial"/>
                <w:sz w:val="20"/>
                <w:szCs w:val="20"/>
              </w:rPr>
              <w:t>.</w:t>
            </w:r>
            <w:r w:rsidR="00EB2F64" w:rsidRPr="00336A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5061F">
              <w:rPr>
                <w:rFonts w:ascii="Verdana" w:hAnsi="Verdana" w:cs="Arial"/>
                <w:sz w:val="20"/>
                <w:szCs w:val="20"/>
              </w:rPr>
              <w:t>Complete hand processin</w:t>
            </w:r>
            <w:r w:rsidR="001E5700" w:rsidRPr="001E5700">
              <w:rPr>
                <w:rFonts w:ascii="Verdana" w:hAnsi="Verdana" w:cs="Arial"/>
                <w:sz w:val="20"/>
                <w:szCs w:val="20"/>
              </w:rPr>
              <w:t>g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F5061F" w:rsidP="00AC39FF">
            <w:pPr>
              <w:numPr>
                <w:ilvl w:val="0"/>
                <w:numId w:val="14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Follow </w:t>
            </w:r>
            <w:r w:rsidR="001E5700" w:rsidRPr="001E5700">
              <w:rPr>
                <w:rFonts w:ascii="Verdana" w:hAnsi="Verdana"/>
                <w:sz w:val="20"/>
                <w:szCs w:val="20"/>
              </w:rPr>
              <w:t xml:space="preserve"> procedures to deal with materials that can be recycled or reworked</w:t>
            </w:r>
          </w:p>
          <w:p w:rsidR="001E5700" w:rsidRPr="001E5700" w:rsidRDefault="00F5061F" w:rsidP="00AC39FF">
            <w:pPr>
              <w:numPr>
                <w:ilvl w:val="0"/>
                <w:numId w:val="14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Follow</w:t>
            </w:r>
            <w:r w:rsidR="001E5700" w:rsidRPr="001E5700">
              <w:rPr>
                <w:rFonts w:ascii="Verdana" w:hAnsi="Verdana"/>
                <w:sz w:val="20"/>
                <w:szCs w:val="20"/>
              </w:rPr>
              <w:t xml:space="preserve"> procedures to dispose of waste material</w:t>
            </w:r>
          </w:p>
          <w:p w:rsidR="001E5700" w:rsidRPr="001E5700" w:rsidRDefault="001E5700" w:rsidP="00AC39FF">
            <w:pPr>
              <w:numPr>
                <w:ilvl w:val="0"/>
                <w:numId w:val="14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 xml:space="preserve">Make the workstation and equipment ready for </w:t>
            </w:r>
            <w:r w:rsidR="00F5061F">
              <w:rPr>
                <w:rFonts w:ascii="Verdana" w:hAnsi="Verdana"/>
                <w:sz w:val="20"/>
                <w:szCs w:val="20"/>
              </w:rPr>
              <w:t>use after processing</w:t>
            </w:r>
          </w:p>
          <w:p w:rsidR="00EB2F64" w:rsidRPr="00EB2F64" w:rsidRDefault="00B36381" w:rsidP="00AC39FF">
            <w:pPr>
              <w:numPr>
                <w:ilvl w:val="0"/>
                <w:numId w:val="14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Contribute to</w:t>
            </w:r>
            <w:r w:rsidR="001E5700" w:rsidRPr="001E5700">
              <w:rPr>
                <w:rFonts w:ascii="Verdana" w:hAnsi="Verdana"/>
                <w:sz w:val="20"/>
                <w:szCs w:val="20"/>
              </w:rPr>
              <w:t xml:space="preserve"> maintaining records of hand </w:t>
            </w:r>
            <w:r w:rsidR="001E5700" w:rsidRPr="001E5700">
              <w:rPr>
                <w:rFonts w:ascii="Verdana" w:hAnsi="Verdana"/>
                <w:sz w:val="20"/>
                <w:szCs w:val="20"/>
              </w:rPr>
              <w:lastRenderedPageBreak/>
              <w:t>processing activity.</w:t>
            </w:r>
          </w:p>
        </w:tc>
      </w:tr>
      <w:tr w:rsidR="001E5700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336A2D" w:rsidRDefault="00787804" w:rsidP="00B3638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5</w:t>
            </w:r>
            <w:r w:rsidR="001E5700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1E5700" w:rsidRPr="001E5700">
              <w:rPr>
                <w:rFonts w:ascii="Verdana" w:hAnsi="Verdana" w:cs="Arial"/>
                <w:sz w:val="20"/>
                <w:szCs w:val="20"/>
              </w:rPr>
              <w:t xml:space="preserve">Understand how </w:t>
            </w:r>
            <w:r w:rsidR="00737489">
              <w:rPr>
                <w:rFonts w:ascii="Verdana" w:hAnsi="Verdana" w:cs="Arial"/>
                <w:sz w:val="20"/>
                <w:szCs w:val="20"/>
              </w:rPr>
              <w:t xml:space="preserve">to process </w:t>
            </w:r>
            <w:r w:rsidR="001E5700" w:rsidRPr="001E5700">
              <w:rPr>
                <w:rFonts w:ascii="Verdana" w:hAnsi="Verdana" w:cs="Arial"/>
                <w:sz w:val="20"/>
                <w:szCs w:val="20"/>
              </w:rPr>
              <w:t>fish</w:t>
            </w:r>
            <w:r w:rsidR="0073748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E5700" w:rsidRPr="001E5700">
              <w:rPr>
                <w:rFonts w:ascii="Verdana" w:hAnsi="Verdana" w:cs="Arial"/>
                <w:sz w:val="20"/>
                <w:szCs w:val="20"/>
              </w:rPr>
              <w:t>by hand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1E5700" w:rsidP="00AC39FF">
            <w:pPr>
              <w:numPr>
                <w:ilvl w:val="0"/>
                <w:numId w:val="13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>Explain how to interpret a typical processing specification</w:t>
            </w:r>
          </w:p>
          <w:p w:rsidR="001E5700" w:rsidRPr="001E5700" w:rsidRDefault="001E5700" w:rsidP="00AC39FF">
            <w:pPr>
              <w:numPr>
                <w:ilvl w:val="0"/>
                <w:numId w:val="13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>Describe the criteria used to assess the suitability of fish for hand processing</w:t>
            </w:r>
          </w:p>
          <w:p w:rsidR="001E5700" w:rsidRPr="001E5700" w:rsidRDefault="002B4456" w:rsidP="00AC39FF">
            <w:pPr>
              <w:numPr>
                <w:ilvl w:val="0"/>
                <w:numId w:val="13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Outline</w:t>
            </w:r>
            <w:r w:rsidR="001E5700" w:rsidRPr="001E5700">
              <w:rPr>
                <w:rFonts w:ascii="Verdana" w:hAnsi="Verdana"/>
                <w:sz w:val="20"/>
                <w:szCs w:val="20"/>
              </w:rPr>
              <w:t xml:space="preserve"> the quality, yield and throughput cri</w:t>
            </w:r>
            <w:r>
              <w:rPr>
                <w:rFonts w:ascii="Verdana" w:hAnsi="Verdana"/>
                <w:sz w:val="20"/>
                <w:szCs w:val="20"/>
              </w:rPr>
              <w:t>teria used for processing</w:t>
            </w:r>
          </w:p>
          <w:p w:rsidR="001E5700" w:rsidRPr="001E5700" w:rsidRDefault="001E5700" w:rsidP="00AC39FF">
            <w:pPr>
              <w:numPr>
                <w:ilvl w:val="0"/>
                <w:numId w:val="13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>Describe typical problems that may be encountered during hand filleting and how they may be overcome</w:t>
            </w:r>
          </w:p>
          <w:p w:rsidR="00787804" w:rsidRDefault="00787804" w:rsidP="00AC39FF">
            <w:pPr>
              <w:numPr>
                <w:ilvl w:val="0"/>
                <w:numId w:val="13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Compare techniques used to ha</w:t>
            </w:r>
            <w:r w:rsidR="009E4C4E">
              <w:rPr>
                <w:rFonts w:ascii="Verdana" w:hAnsi="Verdana"/>
                <w:sz w:val="20"/>
                <w:szCs w:val="20"/>
              </w:rPr>
              <w:t>nd process fish / fish products</w:t>
            </w:r>
            <w:r w:rsidR="00EE30B9">
              <w:rPr>
                <w:rFonts w:ascii="Verdana" w:hAnsi="Verdana"/>
                <w:sz w:val="20"/>
                <w:szCs w:val="20"/>
              </w:rPr>
              <w:t xml:space="preserve"> for</w:t>
            </w:r>
          </w:p>
          <w:p w:rsidR="00EE30B9" w:rsidRDefault="00C323CB" w:rsidP="00AC39FF">
            <w:pPr>
              <w:numPr>
                <w:ilvl w:val="0"/>
                <w:numId w:val="15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EE30B9">
              <w:rPr>
                <w:rFonts w:ascii="Verdana" w:hAnsi="Verdana"/>
                <w:sz w:val="20"/>
                <w:szCs w:val="20"/>
              </w:rPr>
              <w:t>illet round and flatfish</w:t>
            </w:r>
          </w:p>
          <w:p w:rsidR="00EE30B9" w:rsidRDefault="00C323CB" w:rsidP="00AC39FF">
            <w:pPr>
              <w:numPr>
                <w:ilvl w:val="0"/>
                <w:numId w:val="15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EE30B9">
              <w:rPr>
                <w:rFonts w:ascii="Verdana" w:hAnsi="Verdana"/>
                <w:sz w:val="20"/>
                <w:szCs w:val="20"/>
              </w:rPr>
              <w:t>in-bone fillets</w:t>
            </w:r>
          </w:p>
          <w:p w:rsidR="00EE30B9" w:rsidRDefault="00C323CB" w:rsidP="00AC39FF">
            <w:pPr>
              <w:numPr>
                <w:ilvl w:val="0"/>
                <w:numId w:val="15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EE30B9">
              <w:rPr>
                <w:rFonts w:ascii="Verdana" w:hAnsi="Verdana"/>
                <w:sz w:val="20"/>
                <w:szCs w:val="20"/>
              </w:rPr>
              <w:t>rim fillets</w:t>
            </w:r>
          </w:p>
          <w:p w:rsidR="00EE30B9" w:rsidRDefault="00C323CB" w:rsidP="00AC39FF">
            <w:pPr>
              <w:numPr>
                <w:ilvl w:val="0"/>
                <w:numId w:val="15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="00EE30B9">
              <w:rPr>
                <w:rFonts w:ascii="Verdana" w:hAnsi="Verdana"/>
                <w:sz w:val="20"/>
                <w:szCs w:val="20"/>
              </w:rPr>
              <w:t>and portion fillets</w:t>
            </w:r>
          </w:p>
          <w:p w:rsidR="00EE30B9" w:rsidRDefault="00C323CB" w:rsidP="00AC39FF">
            <w:pPr>
              <w:numPr>
                <w:ilvl w:val="0"/>
                <w:numId w:val="15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EE30B9">
              <w:rPr>
                <w:rFonts w:ascii="Verdana" w:hAnsi="Verdana"/>
                <w:sz w:val="20"/>
                <w:szCs w:val="20"/>
              </w:rPr>
              <w:t>kinned fish fillets</w:t>
            </w:r>
          </w:p>
          <w:p w:rsidR="00EE30B9" w:rsidRDefault="00C323CB" w:rsidP="00AC39FF">
            <w:pPr>
              <w:numPr>
                <w:ilvl w:val="0"/>
                <w:numId w:val="15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EE30B9">
              <w:rPr>
                <w:rFonts w:ascii="Verdana" w:hAnsi="Verdana"/>
                <w:sz w:val="20"/>
                <w:szCs w:val="20"/>
              </w:rPr>
              <w:t>teaks of whole fish</w:t>
            </w:r>
          </w:p>
          <w:p w:rsidR="00EE30B9" w:rsidRPr="001E5700" w:rsidRDefault="00C323CB" w:rsidP="00AC39FF">
            <w:pPr>
              <w:numPr>
                <w:ilvl w:val="0"/>
                <w:numId w:val="15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EE30B9">
              <w:rPr>
                <w:rFonts w:ascii="Verdana" w:hAnsi="Verdana"/>
                <w:sz w:val="20"/>
                <w:szCs w:val="20"/>
              </w:rPr>
              <w:t>lices of whole fish</w:t>
            </w:r>
          </w:p>
          <w:p w:rsidR="001E5700" w:rsidRPr="001E5700" w:rsidRDefault="00EE30B9" w:rsidP="00AC39FF">
            <w:pPr>
              <w:numPr>
                <w:ilvl w:val="0"/>
                <w:numId w:val="13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 how to handle and store fish and fish products to maintain safety and quality.</w:t>
            </w:r>
          </w:p>
        </w:tc>
      </w:tr>
      <w:tr w:rsidR="008B4711" w:rsidRPr="00D25B21" w:rsidTr="00D25B21">
        <w:tc>
          <w:tcPr>
            <w:tcW w:w="9242" w:type="dxa"/>
            <w:gridSpan w:val="3"/>
            <w:shd w:val="clear" w:color="auto" w:fill="E6E6E6"/>
          </w:tcPr>
          <w:p w:rsidR="008B4711" w:rsidRPr="00D25B21" w:rsidRDefault="008B4711" w:rsidP="00D25B21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Additional information about the unit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purpose and aim(s)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This unit supports vocational development for those who need to demonstrate skills and knowledge in </w:t>
            </w:r>
            <w:r w:rsidR="00BB1A08">
              <w:rPr>
                <w:rFonts w:ascii="Verdana" w:hAnsi="Verdana"/>
                <w:sz w:val="20"/>
                <w:szCs w:val="20"/>
              </w:rPr>
              <w:t>processing fish by hand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in a learning environment.</w:t>
            </w:r>
          </w:p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The unit is designed for use primarily by those who plan to enter the food and drink industry, in a </w:t>
            </w:r>
            <w:r>
              <w:rPr>
                <w:rFonts w:ascii="Verdana" w:hAnsi="Verdana"/>
                <w:sz w:val="20"/>
                <w:szCs w:val="20"/>
              </w:rPr>
              <w:t>fish and shellfish processing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role. It is designed to assess skills and knowledge demonstrated in a learning environment and it does not confirm competence in the workplace. 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expiry date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 xml:space="preserve">Details of the relationship between </w:t>
            </w:r>
            <w:r w:rsidRPr="00D25B21">
              <w:rPr>
                <w:rFonts w:ascii="Verdana" w:hAnsi="Verdana"/>
                <w:sz w:val="20"/>
                <w:szCs w:val="20"/>
              </w:rPr>
              <w:lastRenderedPageBreak/>
              <w:t>the unit and relevant national occupational standards or other professional standards or curricula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5284C" w:rsidRDefault="008B4711" w:rsidP="001D1BBB">
            <w:pPr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lastRenderedPageBreak/>
              <w:t xml:space="preserve">This unit of assessment relates directly to </w:t>
            </w:r>
            <w:r w:rsidRPr="00D5284C">
              <w:rPr>
                <w:rFonts w:ascii="Verdana" w:hAnsi="Verdana"/>
                <w:sz w:val="20"/>
                <w:szCs w:val="20"/>
              </w:rPr>
              <w:lastRenderedPageBreak/>
              <w:t xml:space="preserve">Improve Sector Performance Standards (approved as National Occupational Standard) </w:t>
            </w:r>
            <w:r w:rsidR="002649BE" w:rsidRPr="00D5284C">
              <w:rPr>
                <w:rFonts w:ascii="Verdana" w:hAnsi="Verdana"/>
                <w:sz w:val="20"/>
                <w:szCs w:val="20"/>
              </w:rPr>
              <w:t xml:space="preserve">units </w:t>
            </w:r>
            <w:r w:rsidR="002649BE">
              <w:rPr>
                <w:rFonts w:ascii="Verdana" w:hAnsi="Verdana"/>
                <w:sz w:val="20"/>
                <w:szCs w:val="20"/>
              </w:rPr>
              <w:t>F</w:t>
            </w:r>
            <w:r w:rsidR="001D1BBB">
              <w:rPr>
                <w:rFonts w:ascii="Verdana" w:hAnsi="Verdana"/>
                <w:sz w:val="20"/>
                <w:szCs w:val="20"/>
              </w:rPr>
              <w:t>P</w:t>
            </w:r>
            <w:r w:rsidR="002649BE">
              <w:rPr>
                <w:rFonts w:ascii="Verdana" w:hAnsi="Verdana"/>
                <w:sz w:val="20"/>
                <w:szCs w:val="20"/>
              </w:rPr>
              <w:t xml:space="preserve">.103S Process fish by hand </w:t>
            </w:r>
            <w:r w:rsidR="002649BE" w:rsidRPr="00D5284C">
              <w:rPr>
                <w:rFonts w:ascii="Verdana" w:hAnsi="Verdana"/>
                <w:sz w:val="20"/>
                <w:szCs w:val="20"/>
              </w:rPr>
              <w:t xml:space="preserve">and </w:t>
            </w:r>
            <w:r w:rsidR="002649BE">
              <w:rPr>
                <w:rFonts w:ascii="Verdana" w:hAnsi="Verdana"/>
                <w:sz w:val="20"/>
                <w:szCs w:val="20"/>
              </w:rPr>
              <w:t>F</w:t>
            </w:r>
            <w:r w:rsidR="001D1BBB">
              <w:rPr>
                <w:rFonts w:ascii="Verdana" w:hAnsi="Verdana"/>
                <w:sz w:val="20"/>
                <w:szCs w:val="20"/>
              </w:rPr>
              <w:t>P</w:t>
            </w:r>
            <w:r w:rsidR="002649BE">
              <w:rPr>
                <w:rFonts w:ascii="Verdana" w:hAnsi="Verdana"/>
                <w:sz w:val="20"/>
                <w:szCs w:val="20"/>
              </w:rPr>
              <w:t>.104K Understand how to process fish by hand</w:t>
            </w:r>
            <w:r w:rsidR="002649BE" w:rsidRPr="00D5284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lastRenderedPageBreak/>
              <w:t>Assessment requirements or guidance specified by a sector or regulatory body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Default="008B4711" w:rsidP="00D5284C">
            <w:pPr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This unit is designed to assess the skills and understanding of learners when</w:t>
            </w:r>
            <w:r w:rsidR="00DF64FE">
              <w:rPr>
                <w:rFonts w:ascii="Verdana" w:hAnsi="Verdana"/>
                <w:sz w:val="20"/>
                <w:szCs w:val="20"/>
              </w:rPr>
              <w:t xml:space="preserve"> demonstrating skills in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A08">
              <w:rPr>
                <w:rFonts w:ascii="Verdana" w:hAnsi="Verdana"/>
                <w:sz w:val="20"/>
                <w:szCs w:val="20"/>
              </w:rPr>
              <w:t>processing fish by hand</w:t>
            </w:r>
            <w:r w:rsidRPr="00D5284C">
              <w:rPr>
                <w:rFonts w:ascii="Verdana" w:hAnsi="Verdana"/>
                <w:sz w:val="20"/>
                <w:szCs w:val="20"/>
              </w:rPr>
              <w:t>. It can be assessed off the job in the learning environment.</w:t>
            </w:r>
          </w:p>
          <w:p w:rsidR="008B4711" w:rsidRPr="00D5284C" w:rsidRDefault="008B4711" w:rsidP="00D5284C">
            <w:pPr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learner must demonstrate their skills, knowledge and understanding, to meet</w:t>
            </w:r>
            <w:r w:rsidRPr="00D5284C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D5284C">
              <w:rPr>
                <w:rFonts w:ascii="Verdana" w:hAnsi="Verdana"/>
                <w:sz w:val="20"/>
                <w:szCs w:val="20"/>
              </w:rPr>
              <w:t>all assessment criteria. Assessment methods appropriate to the needs of the learner must be used to generate satisfactory evidence of knowledge and understanding.</w:t>
            </w:r>
          </w:p>
          <w:p w:rsidR="008B4711" w:rsidRDefault="008B4711" w:rsidP="00D5284C">
            <w:pPr>
              <w:rPr>
                <w:rFonts w:ascii="Verdana" w:hAnsi="Verdana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Improve Assessment Strategy sets out the overarching assessment requirements.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Support for the unit from a SSC or appropriate other body (if required)</w:t>
            </w:r>
          </w:p>
        </w:tc>
        <w:tc>
          <w:tcPr>
            <w:tcW w:w="5287" w:type="dxa"/>
          </w:tcPr>
          <w:p w:rsidR="008B4711" w:rsidRPr="00D25B21" w:rsidRDefault="001D1BBB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398270" cy="633730"/>
                  <wp:effectExtent l="19050" t="0" r="0" b="0"/>
                  <wp:docPr id="1" name="Picture 1" descr="The National Skills Academy for Food and Drin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National Skills Academy for Food and Dr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Location of the unit within the subject/sector classification system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04 Engineering and Manufacturing Technologies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Name of the organisation submitting the unit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Improve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Availability for use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Shared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available from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guided learning hours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EB2F64" w:rsidP="00895C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895CFD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Category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95CFD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Vocational Skill (V</w:t>
            </w:r>
            <w:r w:rsidR="008B4711">
              <w:rPr>
                <w:rFonts w:ascii="Verdana" w:hAnsi="Verdana"/>
                <w:sz w:val="20"/>
                <w:szCs w:val="20"/>
              </w:rPr>
              <w:t>S)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SPS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1D1BBB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FP.103S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WBA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460C3" w:rsidRPr="008460C3" w:rsidRDefault="008460C3" w:rsidP="008460C3">
            <w:pPr>
              <w:shd w:val="clear" w:color="auto" w:fill="FFFFFF"/>
              <w:spacing w:after="0" w:line="264" w:lineRule="atLeast"/>
              <w:rPr>
                <w:rFonts w:ascii="Verdana" w:hAnsi="Verdana"/>
                <w:sz w:val="19"/>
                <w:szCs w:val="19"/>
              </w:rPr>
            </w:pPr>
            <w:r w:rsidRPr="008460C3">
              <w:rPr>
                <w:rFonts w:ascii="Verdana" w:hAnsi="Verdana"/>
                <w:sz w:val="19"/>
                <w:szCs w:val="19"/>
              </w:rPr>
              <w:t>L/503/2923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C71AF" w:rsidRDefault="00DC71AF" w:rsidP="00DC71AF">
      <w:pPr>
        <w:pStyle w:val="Heading1"/>
        <w:rPr>
          <w:rFonts w:ascii="Verdana" w:hAnsi="Verdana"/>
        </w:rPr>
      </w:pPr>
      <w:bookmarkStart w:id="0" w:name="_Appendix_5_–_1"/>
      <w:bookmarkStart w:id="1" w:name="_Appendix_7_–"/>
      <w:bookmarkEnd w:id="0"/>
      <w:bookmarkEnd w:id="1"/>
    </w:p>
    <w:p w:rsidR="00FB2246" w:rsidRPr="00DC71AF" w:rsidRDefault="00FB2246">
      <w:pPr>
        <w:rPr>
          <w:rFonts w:ascii="Verdana" w:hAnsi="Verdana"/>
          <w:b/>
          <w:bCs/>
          <w:color w:val="365F91"/>
          <w:sz w:val="28"/>
          <w:szCs w:val="28"/>
        </w:rPr>
      </w:pPr>
    </w:p>
    <w:sectPr w:rsidR="00FB2246" w:rsidRPr="00DC71AF" w:rsidSect="00FB22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2A" w:rsidRDefault="001C2E2A" w:rsidP="00DC71AF">
      <w:pPr>
        <w:spacing w:after="0" w:line="240" w:lineRule="auto"/>
      </w:pPr>
      <w:r>
        <w:separator/>
      </w:r>
    </w:p>
  </w:endnote>
  <w:endnote w:type="continuationSeparator" w:id="0">
    <w:p w:rsidR="001C2E2A" w:rsidRDefault="001C2E2A" w:rsidP="00DC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A3" w:rsidRDefault="00C43F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A3" w:rsidRPr="00D25B21" w:rsidRDefault="00C43FA3" w:rsidP="00C43FA3">
    <w:pPr>
      <w:pStyle w:val="Footer"/>
      <w:rPr>
        <w:rFonts w:ascii="Verdana" w:hAnsi="Verdana"/>
        <w:sz w:val="16"/>
        <w:szCs w:val="16"/>
      </w:rPr>
    </w:pPr>
    <w:r w:rsidRPr="00D25B21">
      <w:rPr>
        <w:rFonts w:ascii="Verdana" w:hAnsi="Verdana"/>
        <w:sz w:val="16"/>
        <w:szCs w:val="16"/>
      </w:rPr>
      <w:t>Unit of Assessment in Fish and Shellfish</w:t>
    </w:r>
  </w:p>
  <w:p w:rsidR="00C43FA3" w:rsidRDefault="00C43FA3" w:rsidP="00C43FA3">
    <w:pPr>
      <w:pStyle w:val="Footer"/>
    </w:pPr>
    <w:r w:rsidRPr="00D25B21">
      <w:rPr>
        <w:rFonts w:ascii="Verdana" w:hAnsi="Verdana"/>
        <w:sz w:val="16"/>
        <w:szCs w:val="16"/>
      </w:rPr>
      <w:t xml:space="preserve">© </w:t>
    </w:r>
    <w:r>
      <w:rPr>
        <w:rFonts w:ascii="Verdana" w:hAnsi="Verdana"/>
        <w:sz w:val="16"/>
        <w:szCs w:val="16"/>
      </w:rPr>
      <w:t>Improve May 2011</w:t>
    </w:r>
  </w:p>
  <w:p w:rsidR="001E5700" w:rsidRDefault="001E57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A3" w:rsidRDefault="00C43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2A" w:rsidRDefault="001C2E2A" w:rsidP="00DC71AF">
      <w:pPr>
        <w:spacing w:after="0" w:line="240" w:lineRule="auto"/>
      </w:pPr>
      <w:r>
        <w:separator/>
      </w:r>
    </w:p>
  </w:footnote>
  <w:footnote w:type="continuationSeparator" w:id="0">
    <w:p w:rsidR="001C2E2A" w:rsidRDefault="001C2E2A" w:rsidP="00DC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A3" w:rsidRDefault="00C43F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00" w:rsidRDefault="001D1BBB" w:rsidP="00D401EF">
    <w:pPr>
      <w:pStyle w:val="Header"/>
      <w:jc w:val="right"/>
    </w:pPr>
    <w:r>
      <w:rPr>
        <w:noProof/>
        <w:sz w:val="20"/>
        <w:szCs w:val="20"/>
      </w:rPr>
      <w:drawing>
        <wp:inline distT="0" distB="0" distL="0" distR="0">
          <wp:extent cx="1398270" cy="633730"/>
          <wp:effectExtent l="19050" t="0" r="0" b="0"/>
          <wp:docPr id="2" name="Picture 1" descr="The National Skills Academy for Food and Drin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ational Skills Academy for Food and Drin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A3" w:rsidRDefault="00C43F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A97"/>
    <w:multiLevelType w:val="hybridMultilevel"/>
    <w:tmpl w:val="C8A28072"/>
    <w:lvl w:ilvl="0" w:tplc="E2C2A7D6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F1503"/>
    <w:multiLevelType w:val="hybridMultilevel"/>
    <w:tmpl w:val="72C2DF78"/>
    <w:lvl w:ilvl="0" w:tplc="28C807DC">
      <w:start w:val="1"/>
      <w:numFmt w:val="decimal"/>
      <w:lvlText w:val="5.%1"/>
      <w:lvlJc w:val="left"/>
      <w:pPr>
        <w:ind w:left="12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0D1BBF"/>
    <w:multiLevelType w:val="multilevel"/>
    <w:tmpl w:val="9104EDC8"/>
    <w:lvl w:ilvl="0">
      <w:start w:val="1"/>
      <w:numFmt w:val="decimal"/>
      <w:lvlText w:val="1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178BF"/>
    <w:multiLevelType w:val="hybridMultilevel"/>
    <w:tmpl w:val="31A6F5C4"/>
    <w:lvl w:ilvl="0" w:tplc="8BC223E2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A156E"/>
    <w:multiLevelType w:val="multilevel"/>
    <w:tmpl w:val="D2E2CD4E"/>
    <w:lvl w:ilvl="0">
      <w:start w:val="1"/>
      <w:numFmt w:val="decimal"/>
      <w:lvlText w:val="1.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C3602"/>
    <w:multiLevelType w:val="hybridMultilevel"/>
    <w:tmpl w:val="DE1C8AE8"/>
    <w:lvl w:ilvl="0" w:tplc="473E6524">
      <w:start w:val="1"/>
      <w:numFmt w:val="decimal"/>
      <w:lvlText w:val="5.%1"/>
      <w:lvlJc w:val="left"/>
      <w:pPr>
        <w:ind w:left="12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4B7070F"/>
    <w:multiLevelType w:val="hybridMultilevel"/>
    <w:tmpl w:val="4CB422D0"/>
    <w:lvl w:ilvl="0" w:tplc="3000BD6C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73E6524">
      <w:start w:val="1"/>
      <w:numFmt w:val="decimal"/>
      <w:lvlText w:val="5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07A0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C6407A"/>
    <w:multiLevelType w:val="hybridMultilevel"/>
    <w:tmpl w:val="21923CB2"/>
    <w:lvl w:ilvl="0" w:tplc="FBEC5128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45150"/>
    <w:multiLevelType w:val="hybridMultilevel"/>
    <w:tmpl w:val="62A82EAC"/>
    <w:lvl w:ilvl="0" w:tplc="28C807D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86032"/>
    <w:multiLevelType w:val="multilevel"/>
    <w:tmpl w:val="5254FABC"/>
    <w:lvl w:ilvl="0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A1146"/>
    <w:multiLevelType w:val="hybridMultilevel"/>
    <w:tmpl w:val="85F6ABD0"/>
    <w:lvl w:ilvl="0" w:tplc="AA748EC8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E2ACB"/>
    <w:multiLevelType w:val="hybridMultilevel"/>
    <w:tmpl w:val="CAA0DE64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5CEA35CE"/>
    <w:multiLevelType w:val="hybridMultilevel"/>
    <w:tmpl w:val="49F83368"/>
    <w:lvl w:ilvl="0" w:tplc="CEFA01C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1059"/>
    <w:multiLevelType w:val="hybridMultilevel"/>
    <w:tmpl w:val="4BA42F6E"/>
    <w:lvl w:ilvl="0" w:tplc="E2C2A7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4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1AF"/>
    <w:rsid w:val="00051795"/>
    <w:rsid w:val="00072247"/>
    <w:rsid w:val="001A1F35"/>
    <w:rsid w:val="001C2E2A"/>
    <w:rsid w:val="001C441B"/>
    <w:rsid w:val="001D1BBB"/>
    <w:rsid w:val="001E5700"/>
    <w:rsid w:val="002649BE"/>
    <w:rsid w:val="002678AB"/>
    <w:rsid w:val="002B4456"/>
    <w:rsid w:val="002D1856"/>
    <w:rsid w:val="003016BD"/>
    <w:rsid w:val="00312123"/>
    <w:rsid w:val="003D0B52"/>
    <w:rsid w:val="003D4F15"/>
    <w:rsid w:val="00412245"/>
    <w:rsid w:val="004401DC"/>
    <w:rsid w:val="0045716C"/>
    <w:rsid w:val="004669CE"/>
    <w:rsid w:val="00475761"/>
    <w:rsid w:val="00493760"/>
    <w:rsid w:val="00494616"/>
    <w:rsid w:val="00561E9F"/>
    <w:rsid w:val="005C75A3"/>
    <w:rsid w:val="005E5E3E"/>
    <w:rsid w:val="00663AE5"/>
    <w:rsid w:val="006C44B5"/>
    <w:rsid w:val="006F612D"/>
    <w:rsid w:val="00737489"/>
    <w:rsid w:val="0075677E"/>
    <w:rsid w:val="00757D7A"/>
    <w:rsid w:val="0078001F"/>
    <w:rsid w:val="00787804"/>
    <w:rsid w:val="00792890"/>
    <w:rsid w:val="007B3591"/>
    <w:rsid w:val="00837DAB"/>
    <w:rsid w:val="008460C3"/>
    <w:rsid w:val="00895CFD"/>
    <w:rsid w:val="008B4711"/>
    <w:rsid w:val="008C451F"/>
    <w:rsid w:val="008E3380"/>
    <w:rsid w:val="00904C33"/>
    <w:rsid w:val="00960049"/>
    <w:rsid w:val="009768CE"/>
    <w:rsid w:val="009E4C4E"/>
    <w:rsid w:val="00A71A57"/>
    <w:rsid w:val="00A90F7F"/>
    <w:rsid w:val="00AC39FF"/>
    <w:rsid w:val="00AD2114"/>
    <w:rsid w:val="00B36381"/>
    <w:rsid w:val="00B60DEC"/>
    <w:rsid w:val="00B82A94"/>
    <w:rsid w:val="00B93C7E"/>
    <w:rsid w:val="00BB1A08"/>
    <w:rsid w:val="00BD14C6"/>
    <w:rsid w:val="00BD70A4"/>
    <w:rsid w:val="00C323CB"/>
    <w:rsid w:val="00C43FA3"/>
    <w:rsid w:val="00C828A9"/>
    <w:rsid w:val="00CB085A"/>
    <w:rsid w:val="00D01233"/>
    <w:rsid w:val="00D25B21"/>
    <w:rsid w:val="00D401EF"/>
    <w:rsid w:val="00D42AD4"/>
    <w:rsid w:val="00D5284C"/>
    <w:rsid w:val="00DB0183"/>
    <w:rsid w:val="00DC71AF"/>
    <w:rsid w:val="00DF5129"/>
    <w:rsid w:val="00DF64FE"/>
    <w:rsid w:val="00DF6C0D"/>
    <w:rsid w:val="00E01C15"/>
    <w:rsid w:val="00E43600"/>
    <w:rsid w:val="00E50395"/>
    <w:rsid w:val="00E839AB"/>
    <w:rsid w:val="00EA7C06"/>
    <w:rsid w:val="00EB2F64"/>
    <w:rsid w:val="00EC0876"/>
    <w:rsid w:val="00ED6E3D"/>
    <w:rsid w:val="00EE0968"/>
    <w:rsid w:val="00EE30B9"/>
    <w:rsid w:val="00EE3E66"/>
    <w:rsid w:val="00F00CC4"/>
    <w:rsid w:val="00F0645E"/>
    <w:rsid w:val="00F2356B"/>
    <w:rsid w:val="00F5061F"/>
    <w:rsid w:val="00FB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A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1AF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table" w:styleId="TableGrid">
    <w:name w:val="Table Grid"/>
    <w:basedOn w:val="TableNormal"/>
    <w:rsid w:val="00DC71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1AF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AF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EF"/>
    <w:rPr>
      <w:rFonts w:ascii="Tahoma" w:eastAsia="Times New Roman" w:hAnsi="Tahoma" w:cs="Tahoma"/>
      <w:sz w:val="16"/>
      <w:szCs w:val="16"/>
      <w:lang w:eastAsia="en-GB"/>
    </w:rPr>
  </w:style>
  <w:style w:type="numbering" w:styleId="111111">
    <w:name w:val="Outline List 2"/>
    <w:basedOn w:val="NoList"/>
    <w:unhideWhenUsed/>
    <w:rsid w:val="00757D7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E3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38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0230">
                  <w:marLeft w:val="218"/>
                  <w:marRight w:val="2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7711">
                      <w:marLeft w:val="218"/>
                      <w:marRight w:val="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oveltd.co.u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mprovelt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7BDB-58D2-450B-90A4-6BE3B04F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Links>
    <vt:vector size="12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sally.jenkins</dc:creator>
  <cp:lastModifiedBy>Cooper</cp:lastModifiedBy>
  <cp:revision>2</cp:revision>
  <cp:lastPrinted>2011-04-15T15:16:00Z</cp:lastPrinted>
  <dcterms:created xsi:type="dcterms:W3CDTF">2011-06-13T11:19:00Z</dcterms:created>
  <dcterms:modified xsi:type="dcterms:W3CDTF">2011-06-13T11:19:00Z</dcterms:modified>
</cp:coreProperties>
</file>